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09" w:rsidRPr="00A6570B" w:rsidRDefault="00001445" w:rsidP="006D341B">
      <w:pPr>
        <w:jc w:val="center"/>
        <w:rPr>
          <w:lang w:val="es-ES_tradnl"/>
        </w:rPr>
      </w:pPr>
      <w:r>
        <w:rPr>
          <w:noProof/>
        </w:rPr>
        <w:drawing>
          <wp:inline distT="0" distB="0" distL="0" distR="0">
            <wp:extent cx="5143500" cy="1781175"/>
            <wp:effectExtent l="19050" t="0" r="0" b="0"/>
            <wp:docPr id="1" name="Imagen 1" descr="Título (barras)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tulo (barras) copia"/>
                    <pic:cNvPicPr>
                      <a:picLocks noChangeAspect="1" noChangeArrowheads="1"/>
                    </pic:cNvPicPr>
                  </pic:nvPicPr>
                  <pic:blipFill>
                    <a:blip r:embed="rId8" cstate="print"/>
                    <a:srcRect t="5829"/>
                    <a:stretch>
                      <a:fillRect/>
                    </a:stretch>
                  </pic:blipFill>
                  <pic:spPr bwMode="auto">
                    <a:xfrm>
                      <a:off x="0" y="0"/>
                      <a:ext cx="5143500" cy="1781175"/>
                    </a:xfrm>
                    <a:prstGeom prst="rect">
                      <a:avLst/>
                    </a:prstGeom>
                    <a:noFill/>
                    <a:ln w="9525">
                      <a:noFill/>
                      <a:miter lim="800000"/>
                      <a:headEnd/>
                      <a:tailEnd/>
                    </a:ln>
                  </pic:spPr>
                </pic:pic>
              </a:graphicData>
            </a:graphic>
          </wp:inline>
        </w:drawing>
      </w:r>
    </w:p>
    <w:p w:rsidR="00804FD9" w:rsidRPr="00A6570B" w:rsidRDefault="00804FD9">
      <w:pPr>
        <w:rPr>
          <w:lang w:val="es-ES_tradnl"/>
        </w:rPr>
      </w:pPr>
    </w:p>
    <w:p w:rsidR="00EA4CE3" w:rsidRPr="00A6570B" w:rsidRDefault="00EA4CE3">
      <w:pPr>
        <w:rPr>
          <w:lang w:val="es-ES_tradnl"/>
        </w:rPr>
      </w:pPr>
    </w:p>
    <w:p w:rsidR="00EA4CE3" w:rsidRPr="00A6570B" w:rsidRDefault="00EA4CE3">
      <w:pPr>
        <w:rPr>
          <w:lang w:val="es-ES_tradnl"/>
        </w:rPr>
      </w:pPr>
    </w:p>
    <w:p w:rsidR="00735443" w:rsidRPr="00A6570B" w:rsidRDefault="00735443">
      <w:pPr>
        <w:rPr>
          <w:lang w:val="es-ES_tradnl"/>
        </w:rPr>
      </w:pPr>
    </w:p>
    <w:p w:rsidR="00A95AA2" w:rsidRPr="00A6570B" w:rsidRDefault="007D56E4" w:rsidP="00AC7F83">
      <w:pPr>
        <w:jc w:val="right"/>
        <w:rPr>
          <w:rFonts w:ascii="Arial" w:hAnsi="Arial" w:cs="Arial"/>
          <w:color w:val="333333"/>
          <w:sz w:val="18"/>
          <w:lang w:val="es-ES_tradnl"/>
        </w:rPr>
      </w:pPr>
      <w:r>
        <w:rPr>
          <w:rFonts w:ascii="Arial" w:hAnsi="Arial" w:cs="Arial"/>
          <w:color w:val="333333"/>
          <w:sz w:val="18"/>
          <w:lang w:val="es-ES_tradnl"/>
        </w:rPr>
        <w:t>Ju</w:t>
      </w:r>
      <w:r w:rsidR="00275F51">
        <w:rPr>
          <w:rFonts w:ascii="Arial" w:hAnsi="Arial" w:cs="Arial"/>
          <w:color w:val="333333"/>
          <w:sz w:val="18"/>
          <w:lang w:val="es-ES_tradnl"/>
        </w:rPr>
        <w:t>l</w:t>
      </w:r>
      <w:r>
        <w:rPr>
          <w:rFonts w:ascii="Arial" w:hAnsi="Arial" w:cs="Arial"/>
          <w:color w:val="333333"/>
          <w:sz w:val="18"/>
          <w:lang w:val="es-ES_tradnl"/>
        </w:rPr>
        <w:t>io</w:t>
      </w:r>
      <w:r w:rsidR="00A95AA2" w:rsidRPr="00A6570B">
        <w:rPr>
          <w:rFonts w:ascii="Arial" w:hAnsi="Arial" w:cs="Arial"/>
          <w:color w:val="333333"/>
          <w:sz w:val="18"/>
          <w:lang w:val="es-ES_tradnl"/>
        </w:rPr>
        <w:t xml:space="preserve">  | </w:t>
      </w:r>
      <w:r w:rsidR="007C2845">
        <w:rPr>
          <w:rFonts w:ascii="Arial" w:hAnsi="Arial" w:cs="Arial"/>
          <w:color w:val="333333"/>
          <w:sz w:val="18"/>
          <w:lang w:val="es-ES_tradnl"/>
        </w:rPr>
        <w:t xml:space="preserve"> </w:t>
      </w:r>
      <w:r w:rsidR="00A95AA2" w:rsidRPr="00A6570B">
        <w:rPr>
          <w:rFonts w:ascii="Arial" w:hAnsi="Arial" w:cs="Arial"/>
          <w:color w:val="333333"/>
          <w:sz w:val="18"/>
          <w:lang w:val="es-ES_tradnl"/>
        </w:rPr>
        <w:t>20</w:t>
      </w:r>
      <w:r w:rsidR="006F3513">
        <w:rPr>
          <w:rFonts w:ascii="Arial" w:hAnsi="Arial" w:cs="Arial"/>
          <w:color w:val="333333"/>
          <w:sz w:val="18"/>
          <w:lang w:val="es-ES_tradnl"/>
        </w:rPr>
        <w:t>16</w:t>
      </w:r>
    </w:p>
    <w:p w:rsidR="00EA4CE3" w:rsidRPr="00A6570B" w:rsidRDefault="00EA4CE3">
      <w:pPr>
        <w:rPr>
          <w:lang w:val="es-ES_tradnl"/>
        </w:rPr>
      </w:pPr>
    </w:p>
    <w:p w:rsidR="00A60421" w:rsidRPr="00A6570B" w:rsidRDefault="00A60421">
      <w:pPr>
        <w:rPr>
          <w:lang w:val="es-ES_tradnl"/>
        </w:rPr>
      </w:pPr>
    </w:p>
    <w:p w:rsidR="00E930B1" w:rsidRPr="0012393B" w:rsidRDefault="00275F51" w:rsidP="0012393B">
      <w:pPr>
        <w:pStyle w:val="Ttulo4"/>
        <w:rPr>
          <w:rFonts w:ascii="Verdana" w:hAnsi="Verdana"/>
          <w:b w:val="0"/>
          <w:sz w:val="56"/>
          <w:szCs w:val="56"/>
        </w:rPr>
      </w:pPr>
      <w:r>
        <w:rPr>
          <w:rFonts w:ascii="Verdana" w:hAnsi="Verdana"/>
          <w:b w:val="0"/>
          <w:sz w:val="56"/>
          <w:szCs w:val="56"/>
        </w:rPr>
        <w:t>El futuro de las pensiones</w:t>
      </w:r>
    </w:p>
    <w:p w:rsidR="00E930B1" w:rsidRPr="00DB52DB" w:rsidRDefault="00E930B1" w:rsidP="00E930B1">
      <w:pPr>
        <w:pStyle w:val="Ttulo4"/>
        <w:rPr>
          <w:rFonts w:ascii="Verdana" w:hAnsi="Verdana"/>
          <w:b w:val="0"/>
          <w:color w:val="FFFFFF"/>
          <w:sz w:val="56"/>
          <w:szCs w:val="56"/>
          <w:highlight w:val="red"/>
        </w:rPr>
      </w:pPr>
    </w:p>
    <w:p w:rsidR="00785F24" w:rsidRPr="00BE3672" w:rsidRDefault="00B72841" w:rsidP="00AA4FEE">
      <w:pPr>
        <w:pStyle w:val="Adentrado1conpuntonaranja"/>
        <w:tabs>
          <w:tab w:val="clear" w:pos="680"/>
          <w:tab w:val="clear" w:pos="757"/>
          <w:tab w:val="left" w:pos="567"/>
        </w:tabs>
        <w:spacing w:before="0" w:after="240" w:line="360" w:lineRule="auto"/>
        <w:ind w:left="568" w:right="284"/>
        <w:rPr>
          <w:rFonts w:ascii="Arial" w:hAnsi="Arial" w:cs="Arial"/>
          <w:color w:val="404040"/>
          <w:sz w:val="28"/>
          <w:szCs w:val="28"/>
          <w:lang w:val="es-ES"/>
        </w:rPr>
      </w:pPr>
      <w:r>
        <w:rPr>
          <w:rFonts w:ascii="Arial" w:hAnsi="Arial" w:cs="Arial"/>
          <w:color w:val="404040"/>
          <w:sz w:val="28"/>
          <w:szCs w:val="28"/>
          <w:lang w:val="es-ES"/>
        </w:rPr>
        <w:t>Seis de cada diez ciudadanos (59,7%)</w:t>
      </w:r>
      <w:r w:rsidR="003C30CB">
        <w:rPr>
          <w:rFonts w:ascii="Arial" w:hAnsi="Arial" w:cs="Arial"/>
          <w:color w:val="404040"/>
          <w:sz w:val="28"/>
          <w:szCs w:val="28"/>
          <w:lang w:val="es-ES"/>
        </w:rPr>
        <w:t xml:space="preserve"> </w:t>
      </w:r>
      <w:r>
        <w:rPr>
          <w:rFonts w:ascii="Arial" w:hAnsi="Arial" w:cs="Arial"/>
          <w:color w:val="404040"/>
          <w:sz w:val="28"/>
          <w:szCs w:val="28"/>
          <w:lang w:val="es-ES"/>
        </w:rPr>
        <w:t>no creen que la mejoría de la economía pueda garantizar el cobro de las pensiones en los próximos años</w:t>
      </w:r>
      <w:r w:rsidR="003C30CB">
        <w:rPr>
          <w:rFonts w:ascii="Arial" w:hAnsi="Arial" w:cs="Arial"/>
          <w:color w:val="404040"/>
          <w:sz w:val="28"/>
          <w:szCs w:val="28"/>
          <w:lang w:val="es-ES"/>
        </w:rPr>
        <w:t>, frente a un 29</w:t>
      </w:r>
      <w:bookmarkStart w:id="0" w:name="_GoBack"/>
      <w:bookmarkEnd w:id="0"/>
      <w:r w:rsidR="003C30CB">
        <w:rPr>
          <w:rFonts w:ascii="Arial" w:hAnsi="Arial" w:cs="Arial"/>
          <w:color w:val="404040"/>
          <w:sz w:val="28"/>
          <w:szCs w:val="28"/>
          <w:lang w:val="es-ES"/>
        </w:rPr>
        <w:t>,8% que creen que sí.</w:t>
      </w:r>
    </w:p>
    <w:p w:rsidR="00BE3672" w:rsidRDefault="00BE3672" w:rsidP="00AA4FEE">
      <w:pPr>
        <w:pStyle w:val="Adentrado1conpuntonaranja"/>
        <w:tabs>
          <w:tab w:val="clear" w:pos="680"/>
          <w:tab w:val="clear" w:pos="757"/>
          <w:tab w:val="left" w:pos="567"/>
        </w:tabs>
        <w:spacing w:before="0" w:after="240" w:line="360" w:lineRule="auto"/>
        <w:ind w:left="568" w:right="284"/>
        <w:rPr>
          <w:rFonts w:ascii="Arial" w:hAnsi="Arial" w:cs="Arial"/>
          <w:color w:val="404040"/>
          <w:sz w:val="28"/>
          <w:szCs w:val="28"/>
          <w:lang w:val="es-ES"/>
        </w:rPr>
      </w:pPr>
      <w:r>
        <w:rPr>
          <w:rFonts w:ascii="Arial" w:hAnsi="Arial" w:cs="Arial"/>
          <w:color w:val="404040"/>
          <w:sz w:val="28"/>
          <w:szCs w:val="28"/>
          <w:lang w:val="es-ES"/>
        </w:rPr>
        <w:t>E</w:t>
      </w:r>
      <w:r w:rsidR="003C30CB">
        <w:rPr>
          <w:rFonts w:ascii="Arial" w:hAnsi="Arial" w:cs="Arial"/>
          <w:color w:val="404040"/>
          <w:sz w:val="28"/>
          <w:szCs w:val="28"/>
          <w:lang w:val="es-ES"/>
        </w:rPr>
        <w:t xml:space="preserve">l 52,8% de los españoles no son partidarios de la creación de un nuevo impuesto o de la elevación de alguno de los existentes para garantizar las pensiones, mientras que </w:t>
      </w:r>
      <w:r w:rsidR="00B31C2F">
        <w:rPr>
          <w:rFonts w:ascii="Arial" w:hAnsi="Arial" w:cs="Arial"/>
          <w:color w:val="404040"/>
          <w:sz w:val="28"/>
          <w:szCs w:val="28"/>
          <w:lang w:val="es-ES"/>
        </w:rPr>
        <w:t xml:space="preserve">el </w:t>
      </w:r>
      <w:r w:rsidR="003C30CB">
        <w:rPr>
          <w:rFonts w:ascii="Arial" w:hAnsi="Arial" w:cs="Arial"/>
          <w:color w:val="404040"/>
          <w:sz w:val="28"/>
          <w:szCs w:val="28"/>
          <w:lang w:val="es-ES"/>
        </w:rPr>
        <w:t xml:space="preserve">39,5% sí lo </w:t>
      </w:r>
      <w:r w:rsidR="00B31C2F">
        <w:rPr>
          <w:rFonts w:ascii="Arial" w:hAnsi="Arial" w:cs="Arial"/>
          <w:color w:val="404040"/>
          <w:sz w:val="28"/>
          <w:szCs w:val="28"/>
          <w:lang w:val="es-ES"/>
        </w:rPr>
        <w:t>son</w:t>
      </w:r>
      <w:r w:rsidR="003C30CB">
        <w:rPr>
          <w:rFonts w:ascii="Arial" w:hAnsi="Arial" w:cs="Arial"/>
          <w:color w:val="404040"/>
          <w:sz w:val="28"/>
          <w:szCs w:val="28"/>
          <w:lang w:val="es-ES"/>
        </w:rPr>
        <w:t>.</w:t>
      </w:r>
    </w:p>
    <w:p w:rsidR="00804FD9" w:rsidRPr="00A6570B" w:rsidRDefault="00804FD9">
      <w:pPr>
        <w:rPr>
          <w:lang w:val="es-ES_tradnl"/>
        </w:rPr>
      </w:pPr>
    </w:p>
    <w:p w:rsidR="00DB0584" w:rsidRPr="00A6570B" w:rsidRDefault="00DB0584" w:rsidP="000140F4">
      <w:pPr>
        <w:jc w:val="right"/>
        <w:rPr>
          <w:rFonts w:ascii="Arial" w:hAnsi="Arial" w:cs="Arial"/>
          <w:color w:val="333333"/>
          <w:sz w:val="18"/>
          <w:lang w:val="es-ES_tradnl"/>
        </w:rPr>
        <w:sectPr w:rsidR="00DB0584" w:rsidRPr="00A6570B" w:rsidSect="00102BE9">
          <w:footerReference w:type="default" r:id="rId9"/>
          <w:footerReference w:type="first" r:id="rId10"/>
          <w:pgSz w:w="11906" w:h="16838" w:code="9"/>
          <w:pgMar w:top="1134" w:right="1701" w:bottom="1418" w:left="1701" w:header="709" w:footer="709" w:gutter="0"/>
          <w:cols w:space="708"/>
          <w:titlePg/>
          <w:docGrid w:linePitch="360"/>
        </w:sectPr>
      </w:pPr>
    </w:p>
    <w:p w:rsidR="0059000C" w:rsidRDefault="00E01378" w:rsidP="008F70B5">
      <w:pPr>
        <w:pStyle w:val="Adentrado-1"/>
        <w:spacing w:after="120"/>
        <w:ind w:left="0" w:right="0" w:firstLine="0"/>
        <w:rPr>
          <w:b/>
          <w:color w:val="808080"/>
          <w:sz w:val="22"/>
          <w:szCs w:val="22"/>
        </w:rPr>
      </w:pPr>
      <w:r>
        <w:rPr>
          <w:b/>
          <w:color w:val="808080"/>
          <w:sz w:val="22"/>
          <w:szCs w:val="22"/>
        </w:rPr>
        <w:lastRenderedPageBreak/>
        <w:t xml:space="preserve">Prácticamente seis de cada diez </w:t>
      </w:r>
      <w:r w:rsidR="00275F51">
        <w:rPr>
          <w:b/>
          <w:color w:val="808080"/>
          <w:sz w:val="22"/>
          <w:szCs w:val="22"/>
        </w:rPr>
        <w:t>ciudadanos consideran que la mejora de la situación económica no será suficiente para garantizar el cobro de las pensiones en los próximos años</w:t>
      </w:r>
      <w:r>
        <w:rPr>
          <w:b/>
          <w:color w:val="808080"/>
          <w:sz w:val="22"/>
          <w:szCs w:val="22"/>
        </w:rPr>
        <w:t xml:space="preserve">, </w:t>
      </w:r>
      <w:r w:rsidR="00275F51">
        <w:rPr>
          <w:b/>
          <w:color w:val="808080"/>
          <w:sz w:val="22"/>
          <w:szCs w:val="22"/>
        </w:rPr>
        <w:t>según</w:t>
      </w:r>
      <w:r>
        <w:rPr>
          <w:b/>
          <w:color w:val="808080"/>
          <w:sz w:val="22"/>
          <w:szCs w:val="22"/>
        </w:rPr>
        <w:t xml:space="preserve"> los resultados de la e</w:t>
      </w:r>
      <w:r w:rsidR="005375B5">
        <w:rPr>
          <w:b/>
          <w:color w:val="808080"/>
          <w:sz w:val="22"/>
          <w:szCs w:val="22"/>
        </w:rPr>
        <w:t>ncuesta realizada por Simple Ló</w:t>
      </w:r>
      <w:r>
        <w:rPr>
          <w:b/>
          <w:color w:val="808080"/>
          <w:sz w:val="22"/>
          <w:szCs w:val="22"/>
        </w:rPr>
        <w:t xml:space="preserve">gica para la elaboración de los Índices de Opinión Pública (IOP) de este mes de </w:t>
      </w:r>
      <w:r w:rsidR="00275F51">
        <w:rPr>
          <w:b/>
          <w:color w:val="808080"/>
          <w:sz w:val="22"/>
          <w:szCs w:val="22"/>
        </w:rPr>
        <w:t>junio</w:t>
      </w:r>
      <w:r>
        <w:rPr>
          <w:b/>
          <w:color w:val="808080"/>
          <w:sz w:val="22"/>
          <w:szCs w:val="22"/>
        </w:rPr>
        <w:t>.</w:t>
      </w:r>
    </w:p>
    <w:p w:rsidR="0059000C" w:rsidRDefault="008D7FB2" w:rsidP="008F70B5">
      <w:pPr>
        <w:pStyle w:val="Adentrado-1"/>
        <w:spacing w:before="100" w:after="100"/>
        <w:ind w:left="0" w:right="0"/>
        <w:rPr>
          <w:color w:val="404040"/>
        </w:rPr>
      </w:pPr>
      <w:r>
        <w:rPr>
          <w:color w:val="404040"/>
        </w:rPr>
        <w:t>El descenso de las cotizaciones a la Seguridad Social, con que se cubren los pagos de las pensiones, ha hecho que en los últimos años se haya reducido notablemente el fondo de reserva que ha servido para compensar ese déficit entre los ingresos y los gastos</w:t>
      </w:r>
      <w:r w:rsidR="00CB06F6">
        <w:rPr>
          <w:color w:val="404040"/>
        </w:rPr>
        <w:t xml:space="preserve">, </w:t>
      </w:r>
      <w:r w:rsidR="00BD2EFB">
        <w:rPr>
          <w:color w:val="404040"/>
        </w:rPr>
        <w:t xml:space="preserve">hasta el punto que ha </w:t>
      </w:r>
      <w:r w:rsidR="00B31C2F">
        <w:rPr>
          <w:color w:val="404040"/>
        </w:rPr>
        <w:t>hecho saltar</w:t>
      </w:r>
      <w:r w:rsidR="00BD2EFB">
        <w:rPr>
          <w:color w:val="404040"/>
        </w:rPr>
        <w:t xml:space="preserve"> al debate público</w:t>
      </w:r>
      <w:r w:rsidR="00CB06F6">
        <w:rPr>
          <w:color w:val="404040"/>
        </w:rPr>
        <w:t xml:space="preserve"> </w:t>
      </w:r>
      <w:r w:rsidR="00BD2EFB">
        <w:rPr>
          <w:color w:val="404040"/>
        </w:rPr>
        <w:t>el cómo garantizar los recursos para mantener el sistema de pensiones.</w:t>
      </w:r>
    </w:p>
    <w:p w:rsidR="00BD2EFB" w:rsidRDefault="00BD2EFB" w:rsidP="008F70B5">
      <w:pPr>
        <w:pStyle w:val="Adentrado-1"/>
        <w:spacing w:before="100" w:after="100"/>
        <w:ind w:left="0" w:right="0"/>
        <w:rPr>
          <w:color w:val="404040"/>
        </w:rPr>
      </w:pPr>
      <w:r>
        <w:rPr>
          <w:color w:val="404040"/>
        </w:rPr>
        <w:t>En los últimos meses han tenido cierta presencia en ese debate dos posturas bastante diferenciadas: la de quienes confían en que la mejora de la situación económica permita que se aporten los recursos suficientes para asumir los compromisos de pagos de las pensiones y la de los partidarios de la creación de un nuevo impuesto o el incremento de alguno de los existentes para cumplir ese mismo objetivo de suficiencia de recursos.</w:t>
      </w:r>
      <w:r w:rsidR="00B31C2F">
        <w:rPr>
          <w:color w:val="404040"/>
        </w:rPr>
        <w:t xml:space="preserve"> Simple Lógica ha tratado de conocer cómo se posicionan los ciudadanos ante estos dos planteamientos.</w:t>
      </w:r>
    </w:p>
    <w:p w:rsidR="0059000C" w:rsidRDefault="00E15976" w:rsidP="008F70B5">
      <w:pPr>
        <w:pStyle w:val="Adentrado-1"/>
        <w:spacing w:before="200" w:after="200"/>
        <w:ind w:left="-567" w:right="-198" w:firstLine="0"/>
        <w:jc w:val="left"/>
        <w:rPr>
          <w:color w:val="404040"/>
        </w:rPr>
      </w:pPr>
      <w:r w:rsidRPr="00E15976">
        <w:rPr>
          <w:noProof/>
        </w:rPr>
        <w:drawing>
          <wp:inline distT="0" distB="0" distL="0" distR="0">
            <wp:extent cx="3339980" cy="2641601"/>
            <wp:effectExtent l="1905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339980" cy="2641601"/>
                    </a:xfrm>
                    <a:prstGeom prst="rect">
                      <a:avLst/>
                    </a:prstGeom>
                    <a:noFill/>
                    <a:ln w="9525">
                      <a:noFill/>
                      <a:miter lim="800000"/>
                      <a:headEnd/>
                      <a:tailEnd/>
                    </a:ln>
                  </pic:spPr>
                </pic:pic>
              </a:graphicData>
            </a:graphic>
          </wp:inline>
        </w:drawing>
      </w:r>
    </w:p>
    <w:p w:rsidR="007004BF" w:rsidRDefault="009B1F76" w:rsidP="008F70B5">
      <w:pPr>
        <w:pStyle w:val="Adentrado-1"/>
        <w:spacing w:before="100" w:after="100"/>
        <w:ind w:left="0" w:right="0"/>
        <w:rPr>
          <w:color w:val="404040"/>
          <w:lang w:val="es-ES_tradnl"/>
        </w:rPr>
      </w:pPr>
      <w:r>
        <w:rPr>
          <w:color w:val="404040"/>
          <w:lang w:val="es-ES_tradnl"/>
        </w:rPr>
        <w:t>Representan casi seis de cada diez ciudadanos (59,7%) los que consideran que la mejora de la economía no permitirá garantizar el cobro de las pensiones en los próximos años, frente a casi tres de cada diez (29,8%) que representan los que opinan que esa mejoría sí permitirá garantizar ese cobro de las pensiones.</w:t>
      </w:r>
    </w:p>
    <w:p w:rsidR="00E15976" w:rsidRDefault="009B1F76" w:rsidP="008F70B5">
      <w:pPr>
        <w:pStyle w:val="Adentrado-1"/>
        <w:spacing w:before="100" w:after="100"/>
        <w:ind w:left="0" w:right="0"/>
        <w:rPr>
          <w:color w:val="404040"/>
          <w:lang w:val="es-ES_tradnl"/>
        </w:rPr>
      </w:pPr>
      <w:r>
        <w:rPr>
          <w:color w:val="404040"/>
          <w:lang w:val="es-ES_tradnl"/>
        </w:rPr>
        <w:t>Las principales diferencias de opinión que se registran aparecen vinculadas a la orientac</w:t>
      </w:r>
      <w:r w:rsidR="00123BB6">
        <w:rPr>
          <w:color w:val="404040"/>
          <w:lang w:val="es-ES_tradnl"/>
        </w:rPr>
        <w:t xml:space="preserve">ión </w:t>
      </w:r>
      <w:r w:rsidR="00123BB6">
        <w:rPr>
          <w:color w:val="404040"/>
          <w:lang w:val="es-ES_tradnl"/>
        </w:rPr>
        <w:lastRenderedPageBreak/>
        <w:t>política de los informantes y en menor medida a otras variables como el nivel de estudios o el ámbito (rural/urbano) de residencia.</w:t>
      </w:r>
    </w:p>
    <w:tbl>
      <w:tblPr>
        <w:tblW w:w="4877" w:type="dxa"/>
        <w:tblLayout w:type="fixed"/>
        <w:tblCellMar>
          <w:left w:w="0" w:type="dxa"/>
          <w:right w:w="0" w:type="dxa"/>
        </w:tblCellMar>
        <w:tblLook w:val="0000"/>
      </w:tblPr>
      <w:tblGrid>
        <w:gridCol w:w="2495"/>
        <w:gridCol w:w="794"/>
        <w:gridCol w:w="794"/>
        <w:gridCol w:w="794"/>
      </w:tblGrid>
      <w:tr w:rsidR="00750481" w:rsidRPr="008C7B01" w:rsidTr="00E15976">
        <w:trPr>
          <w:cantSplit/>
          <w:tblHeader/>
        </w:trPr>
        <w:tc>
          <w:tcPr>
            <w:tcW w:w="4877" w:type="dxa"/>
            <w:gridSpan w:val="4"/>
            <w:shd w:val="clear" w:color="auto" w:fill="auto"/>
            <w:vAlign w:val="center"/>
          </w:tcPr>
          <w:p w:rsidR="00750481" w:rsidRPr="008C7B01" w:rsidRDefault="004A466D" w:rsidP="008F70B5">
            <w:pPr>
              <w:widowControl w:val="0"/>
              <w:spacing w:before="40" w:after="80"/>
              <w:ind w:left="0" w:right="0" w:firstLine="0"/>
              <w:jc w:val="center"/>
              <w:rPr>
                <w:rFonts w:ascii="Arial" w:hAnsi="Arial" w:cs="Arial"/>
                <w:b/>
                <w:color w:val="333333"/>
                <w:sz w:val="18"/>
                <w:szCs w:val="18"/>
              </w:rPr>
            </w:pPr>
            <w:r>
              <w:rPr>
                <w:rFonts w:ascii="Arial" w:hAnsi="Arial" w:cs="Arial"/>
                <w:b/>
                <w:bCs/>
                <w:color w:val="333333"/>
                <w:sz w:val="18"/>
                <w:szCs w:val="18"/>
                <w:lang w:val="es-ES_tradnl"/>
              </w:rPr>
              <w:t>¿</w:t>
            </w:r>
            <w:r w:rsidRPr="004A466D">
              <w:rPr>
                <w:rFonts w:ascii="Arial" w:hAnsi="Arial" w:cs="Arial"/>
                <w:b/>
                <w:bCs/>
                <w:color w:val="333333"/>
                <w:sz w:val="18"/>
                <w:szCs w:val="18"/>
                <w:lang w:val="es-ES_tradnl"/>
              </w:rPr>
              <w:t>Cree usted que la mejora de la situación económica será suficiente para garantizar el cobro de las</w:t>
            </w:r>
            <w:r w:rsidR="008F70B5">
              <w:rPr>
                <w:rFonts w:ascii="Arial" w:hAnsi="Arial" w:cs="Arial"/>
                <w:b/>
                <w:bCs/>
                <w:color w:val="333333"/>
                <w:sz w:val="18"/>
                <w:szCs w:val="18"/>
                <w:lang w:val="es-ES_tradnl"/>
              </w:rPr>
              <w:br/>
            </w:r>
            <w:r w:rsidRPr="004A466D">
              <w:rPr>
                <w:rFonts w:ascii="Arial" w:hAnsi="Arial" w:cs="Arial"/>
                <w:b/>
                <w:bCs/>
                <w:color w:val="333333"/>
                <w:sz w:val="18"/>
                <w:szCs w:val="18"/>
                <w:lang w:val="es-ES_tradnl"/>
              </w:rPr>
              <w:t>pensiones en los próximos años</w:t>
            </w:r>
            <w:r w:rsidR="00F87A91">
              <w:rPr>
                <w:rFonts w:ascii="Arial" w:hAnsi="Arial" w:cs="Arial"/>
                <w:b/>
                <w:bCs/>
                <w:color w:val="333333"/>
                <w:sz w:val="18"/>
                <w:szCs w:val="18"/>
                <w:lang w:val="es-ES_tradnl"/>
              </w:rPr>
              <w:t>?</w:t>
            </w:r>
          </w:p>
        </w:tc>
      </w:tr>
      <w:tr w:rsidR="00F87A91" w:rsidRPr="00A6570B" w:rsidTr="00E15976">
        <w:trPr>
          <w:cantSplit/>
          <w:trHeight w:val="20"/>
          <w:tblHeader/>
        </w:trPr>
        <w:tc>
          <w:tcPr>
            <w:tcW w:w="2495" w:type="dxa"/>
            <w:tcBorders>
              <w:left w:val="single" w:sz="2" w:space="0" w:color="FFFFFF"/>
              <w:right w:val="single" w:sz="2" w:space="0" w:color="FFFFFF"/>
            </w:tcBorders>
            <w:vAlign w:val="center"/>
          </w:tcPr>
          <w:p w:rsidR="00F87A91" w:rsidRPr="00A6570B" w:rsidRDefault="00F87A91" w:rsidP="00F87A91">
            <w:pPr>
              <w:keepNext/>
              <w:numPr>
                <w:ilvl w:val="4"/>
                <w:numId w:val="0"/>
              </w:numPr>
              <w:tabs>
                <w:tab w:val="left" w:pos="1418"/>
                <w:tab w:val="num" w:pos="1757"/>
              </w:tabs>
              <w:spacing w:before="40" w:after="40"/>
              <w:ind w:left="4591" w:hanging="708"/>
              <w:outlineLvl w:val="4"/>
              <w:rPr>
                <w:rFonts w:ascii="Tahoma" w:hAnsi="Tahoma" w:cs="Tahoma"/>
                <w:sz w:val="17"/>
                <w:szCs w:val="17"/>
                <w:lang w:val="es-ES_tradnl"/>
              </w:rPr>
            </w:pPr>
          </w:p>
        </w:tc>
        <w:tc>
          <w:tcPr>
            <w:tcW w:w="794" w:type="dxa"/>
            <w:tcBorders>
              <w:left w:val="single" w:sz="2" w:space="0" w:color="FFFFFF"/>
              <w:right w:val="single" w:sz="2" w:space="0" w:color="FFFFFF"/>
            </w:tcBorders>
            <w:shd w:val="clear" w:color="auto" w:fill="A8CC3A"/>
            <w:vAlign w:val="center"/>
          </w:tcPr>
          <w:p w:rsidR="00F87A91" w:rsidRPr="004A466D" w:rsidRDefault="004A466D" w:rsidP="005C7F44">
            <w:pPr>
              <w:spacing w:before="40" w:after="40"/>
              <w:ind w:left="0" w:right="0" w:firstLine="0"/>
              <w:jc w:val="center"/>
              <w:rPr>
                <w:rFonts w:ascii="Tahoma" w:hAnsi="Tahoma" w:cs="Tahoma"/>
                <w:b/>
                <w:sz w:val="17"/>
                <w:szCs w:val="17"/>
                <w:lang w:val="es-ES_tradnl"/>
              </w:rPr>
            </w:pPr>
            <w:r w:rsidRPr="004A466D">
              <w:rPr>
                <w:rFonts w:ascii="Tahoma" w:hAnsi="Tahoma" w:cs="Tahoma"/>
                <w:b/>
                <w:sz w:val="17"/>
                <w:szCs w:val="17"/>
                <w:lang w:val="es-ES_tradnl"/>
              </w:rPr>
              <w:t>Sí será suficien-te</w:t>
            </w:r>
          </w:p>
        </w:tc>
        <w:tc>
          <w:tcPr>
            <w:tcW w:w="794" w:type="dxa"/>
            <w:tcBorders>
              <w:left w:val="single" w:sz="2" w:space="0" w:color="FFFFFF"/>
              <w:right w:val="single" w:sz="2" w:space="0" w:color="FFFFFF"/>
            </w:tcBorders>
            <w:shd w:val="clear" w:color="auto" w:fill="A8CC3A"/>
            <w:vAlign w:val="center"/>
          </w:tcPr>
          <w:p w:rsidR="00F87A91" w:rsidRPr="004A466D" w:rsidRDefault="004A466D" w:rsidP="005C7F44">
            <w:pPr>
              <w:spacing w:before="40" w:after="40"/>
              <w:ind w:left="0" w:right="0" w:firstLine="0"/>
              <w:jc w:val="center"/>
              <w:rPr>
                <w:rFonts w:ascii="Tahoma" w:hAnsi="Tahoma" w:cs="Tahoma"/>
                <w:b/>
                <w:sz w:val="17"/>
                <w:szCs w:val="17"/>
                <w:lang w:val="es-ES_tradnl"/>
              </w:rPr>
            </w:pPr>
            <w:r w:rsidRPr="004A466D">
              <w:rPr>
                <w:rFonts w:ascii="Tahoma" w:hAnsi="Tahoma" w:cs="Tahoma"/>
                <w:b/>
                <w:sz w:val="17"/>
                <w:szCs w:val="17"/>
                <w:lang w:val="es-ES_tradnl"/>
              </w:rPr>
              <w:t>No será suficien-te</w:t>
            </w:r>
          </w:p>
        </w:tc>
        <w:tc>
          <w:tcPr>
            <w:tcW w:w="794" w:type="dxa"/>
            <w:tcBorders>
              <w:left w:val="single" w:sz="2" w:space="0" w:color="FFFFFF"/>
              <w:right w:val="single" w:sz="2" w:space="0" w:color="A8CC3A"/>
            </w:tcBorders>
            <w:shd w:val="clear" w:color="auto" w:fill="A8CC3A"/>
            <w:vAlign w:val="center"/>
          </w:tcPr>
          <w:p w:rsidR="00F87A91" w:rsidRPr="004A466D" w:rsidRDefault="00F87A91" w:rsidP="005C7F44">
            <w:pPr>
              <w:spacing w:before="40" w:after="40"/>
              <w:ind w:left="0" w:right="0" w:firstLine="0"/>
              <w:jc w:val="center"/>
              <w:rPr>
                <w:rFonts w:ascii="Tahoma" w:hAnsi="Tahoma" w:cs="Tahoma"/>
                <w:b/>
                <w:sz w:val="17"/>
                <w:szCs w:val="17"/>
                <w:lang w:val="es-ES_tradnl"/>
              </w:rPr>
            </w:pPr>
            <w:r w:rsidRPr="004A466D">
              <w:rPr>
                <w:rFonts w:ascii="Tahoma" w:hAnsi="Tahoma" w:cs="Tahoma"/>
                <w:b/>
                <w:sz w:val="17"/>
                <w:szCs w:val="17"/>
                <w:lang w:val="es-ES_tradnl"/>
              </w:rPr>
              <w:t>Ns/Nc</w:t>
            </w:r>
          </w:p>
        </w:tc>
      </w:tr>
      <w:tr w:rsidR="00E15976" w:rsidRPr="00AC4C75" w:rsidTr="00E15976">
        <w:trPr>
          <w:cantSplit/>
          <w:trHeight w:val="20"/>
          <w:tblHeader/>
        </w:trPr>
        <w:tc>
          <w:tcPr>
            <w:tcW w:w="2495" w:type="dxa"/>
            <w:tcBorders>
              <w:left w:val="single" w:sz="2" w:space="0" w:color="DA1F28"/>
              <w:right w:val="single" w:sz="2" w:space="0" w:color="FFFFFF"/>
            </w:tcBorders>
            <w:shd w:val="clear" w:color="auto" w:fill="FF5050"/>
            <w:vAlign w:val="center"/>
          </w:tcPr>
          <w:p w:rsidR="00E15976" w:rsidRPr="00A6570B" w:rsidRDefault="00E15976" w:rsidP="0059000C">
            <w:pPr>
              <w:spacing w:before="20" w:after="20"/>
              <w:ind w:left="57" w:right="57"/>
              <w:jc w:val="right"/>
              <w:rPr>
                <w:rFonts w:ascii="Tahoma" w:hAnsi="Tahoma" w:cs="Tahoma"/>
                <w:b/>
                <w:color w:val="FFFFFF"/>
                <w:sz w:val="17"/>
                <w:szCs w:val="17"/>
                <w:lang w:val="es-ES_tradnl"/>
              </w:rPr>
            </w:pPr>
            <w:r w:rsidRPr="00A6570B">
              <w:rPr>
                <w:rFonts w:ascii="Tahoma" w:hAnsi="Tahoma" w:cs="Tahoma"/>
                <w:b/>
                <w:color w:val="FFFFFF"/>
                <w:sz w:val="17"/>
                <w:szCs w:val="17"/>
                <w:lang w:val="es-ES_tradnl"/>
              </w:rPr>
              <w:t>TOTAL</w:t>
            </w:r>
          </w:p>
        </w:tc>
        <w:tc>
          <w:tcPr>
            <w:tcW w:w="794" w:type="dxa"/>
            <w:tcBorders>
              <w:left w:val="single" w:sz="2" w:space="0" w:color="FFFFFF"/>
              <w:right w:val="single" w:sz="2" w:space="0" w:color="FFFFFF"/>
            </w:tcBorders>
            <w:shd w:val="clear" w:color="auto" w:fill="FF5050"/>
            <w:vAlign w:val="center"/>
          </w:tcPr>
          <w:p w:rsidR="00E15976" w:rsidRPr="00E15976" w:rsidRDefault="00E15976" w:rsidP="00E15976">
            <w:pPr>
              <w:spacing w:before="20" w:after="20"/>
              <w:ind w:left="0" w:right="170" w:firstLine="0"/>
              <w:jc w:val="right"/>
              <w:rPr>
                <w:rFonts w:ascii="Tahoma" w:hAnsi="Tahoma" w:cs="Tahoma"/>
                <w:b/>
                <w:color w:val="FFFFFF" w:themeColor="background1"/>
                <w:sz w:val="17"/>
                <w:szCs w:val="17"/>
                <w:lang w:val="es-ES_tradnl"/>
              </w:rPr>
            </w:pPr>
            <w:r w:rsidRPr="00E15976">
              <w:rPr>
                <w:rFonts w:ascii="Tahoma" w:hAnsi="Tahoma" w:cs="Tahoma"/>
                <w:b/>
                <w:color w:val="FFFFFF" w:themeColor="background1"/>
                <w:sz w:val="17"/>
                <w:szCs w:val="17"/>
                <w:lang w:val="es-ES_tradnl"/>
              </w:rPr>
              <w:t>29,8</w:t>
            </w:r>
          </w:p>
        </w:tc>
        <w:tc>
          <w:tcPr>
            <w:tcW w:w="794" w:type="dxa"/>
            <w:tcBorders>
              <w:left w:val="single" w:sz="2" w:space="0" w:color="FFFFFF"/>
              <w:right w:val="single" w:sz="2" w:space="0" w:color="FFFFFF"/>
            </w:tcBorders>
            <w:shd w:val="clear" w:color="auto" w:fill="FF5050"/>
            <w:vAlign w:val="center"/>
          </w:tcPr>
          <w:p w:rsidR="00E15976" w:rsidRPr="00E15976" w:rsidRDefault="00E15976" w:rsidP="00E15976">
            <w:pPr>
              <w:spacing w:before="20" w:after="20"/>
              <w:ind w:left="0" w:right="170" w:firstLine="0"/>
              <w:jc w:val="right"/>
              <w:rPr>
                <w:rFonts w:ascii="Tahoma" w:hAnsi="Tahoma" w:cs="Tahoma"/>
                <w:b/>
                <w:color w:val="FFFFFF" w:themeColor="background1"/>
                <w:sz w:val="17"/>
                <w:szCs w:val="17"/>
                <w:lang w:val="es-ES_tradnl"/>
              </w:rPr>
            </w:pPr>
            <w:r w:rsidRPr="00E15976">
              <w:rPr>
                <w:rFonts w:ascii="Tahoma" w:hAnsi="Tahoma" w:cs="Tahoma"/>
                <w:b/>
                <w:color w:val="FFFFFF" w:themeColor="background1"/>
                <w:sz w:val="17"/>
                <w:szCs w:val="17"/>
                <w:lang w:val="es-ES_tradnl"/>
              </w:rPr>
              <w:t>59,7</w:t>
            </w:r>
          </w:p>
        </w:tc>
        <w:tc>
          <w:tcPr>
            <w:tcW w:w="794" w:type="dxa"/>
            <w:tcBorders>
              <w:left w:val="single" w:sz="2" w:space="0" w:color="FFFFFF"/>
            </w:tcBorders>
            <w:shd w:val="clear" w:color="auto" w:fill="FF5050"/>
            <w:vAlign w:val="center"/>
          </w:tcPr>
          <w:p w:rsidR="00E15976" w:rsidRPr="00E15976" w:rsidRDefault="00E15976" w:rsidP="00E15976">
            <w:pPr>
              <w:spacing w:before="20" w:after="20"/>
              <w:ind w:left="0" w:right="170" w:firstLine="0"/>
              <w:jc w:val="right"/>
              <w:rPr>
                <w:rFonts w:ascii="Tahoma" w:hAnsi="Tahoma" w:cs="Tahoma"/>
                <w:b/>
                <w:color w:val="FFFFFF" w:themeColor="background1"/>
                <w:sz w:val="17"/>
                <w:szCs w:val="17"/>
                <w:lang w:val="es-ES_tradnl"/>
              </w:rPr>
            </w:pPr>
            <w:r w:rsidRPr="00E15976">
              <w:rPr>
                <w:rFonts w:ascii="Tahoma" w:hAnsi="Tahoma" w:cs="Tahoma"/>
                <w:b/>
                <w:color w:val="FFFFFF" w:themeColor="background1"/>
                <w:sz w:val="17"/>
                <w:szCs w:val="17"/>
                <w:lang w:val="es-ES_tradnl"/>
              </w:rPr>
              <w:t>10,5</w:t>
            </w:r>
          </w:p>
        </w:tc>
      </w:tr>
      <w:tr w:rsidR="00E15976" w:rsidRPr="00AC4C75" w:rsidTr="00E15976">
        <w:trPr>
          <w:cantSplit/>
          <w:trHeight w:val="20"/>
        </w:trPr>
        <w:tc>
          <w:tcPr>
            <w:tcW w:w="2495" w:type="dxa"/>
            <w:tcBorders>
              <w:left w:val="single" w:sz="2" w:space="0" w:color="C0C0C0"/>
              <w:right w:val="single" w:sz="2" w:space="0" w:color="FFFFFF"/>
            </w:tcBorders>
            <w:shd w:val="clear" w:color="auto" w:fill="C0C0C0"/>
            <w:vAlign w:val="center"/>
          </w:tcPr>
          <w:p w:rsidR="00E15976" w:rsidRPr="006E283A" w:rsidRDefault="00E15976" w:rsidP="0059000C">
            <w:pPr>
              <w:spacing w:before="20" w:after="20"/>
              <w:ind w:left="57" w:right="0" w:firstLine="0"/>
              <w:rPr>
                <w:rFonts w:ascii="Tahoma" w:hAnsi="Tahoma" w:cs="Tahoma"/>
                <w:b/>
                <w:color w:val="333333"/>
                <w:sz w:val="17"/>
                <w:szCs w:val="17"/>
                <w:lang w:val="es-ES_tradnl"/>
              </w:rPr>
            </w:pPr>
            <w:r w:rsidRPr="006E283A">
              <w:rPr>
                <w:rFonts w:ascii="Tahoma" w:hAnsi="Tahoma" w:cs="Tahoma"/>
                <w:b/>
                <w:color w:val="333333"/>
                <w:sz w:val="17"/>
                <w:szCs w:val="17"/>
                <w:lang w:val="es-ES_tradnl"/>
              </w:rPr>
              <w:t>Según sexo:</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C0C0C0"/>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r>
      <w:tr w:rsidR="00E15976" w:rsidRPr="00A6570B"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Hombre</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31,5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57,6</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10,9</w:t>
            </w:r>
          </w:p>
        </w:tc>
      </w:tr>
      <w:tr w:rsidR="00E15976" w:rsidRPr="00A6570B"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10"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Mujer</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28,1</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61,7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10,2</w:t>
            </w:r>
          </w:p>
        </w:tc>
      </w:tr>
      <w:tr w:rsidR="00E15976" w:rsidRPr="00AC4C75" w:rsidTr="00E15976">
        <w:trPr>
          <w:cantSplit/>
          <w:trHeight w:val="20"/>
        </w:trPr>
        <w:tc>
          <w:tcPr>
            <w:tcW w:w="2495" w:type="dxa"/>
            <w:tcBorders>
              <w:left w:val="single" w:sz="2" w:space="0" w:color="C0C0C0"/>
              <w:right w:val="single" w:sz="2" w:space="0" w:color="FFFFFF"/>
            </w:tcBorders>
            <w:shd w:val="clear" w:color="auto" w:fill="C0C0C0"/>
            <w:vAlign w:val="center"/>
          </w:tcPr>
          <w:p w:rsidR="00E15976" w:rsidRPr="006E283A" w:rsidRDefault="00E15976" w:rsidP="0059000C">
            <w:pPr>
              <w:spacing w:before="20" w:after="20"/>
              <w:ind w:left="57" w:right="0" w:firstLine="0"/>
              <w:rPr>
                <w:rFonts w:ascii="Tahoma" w:hAnsi="Tahoma" w:cs="Tahoma"/>
                <w:b/>
                <w:color w:val="333333"/>
                <w:sz w:val="17"/>
                <w:szCs w:val="17"/>
                <w:lang w:val="es-ES_tradnl"/>
              </w:rPr>
            </w:pPr>
            <w:r w:rsidRPr="006E283A">
              <w:rPr>
                <w:rFonts w:ascii="Tahoma" w:hAnsi="Tahoma" w:cs="Tahoma"/>
                <w:b/>
                <w:color w:val="333333"/>
                <w:sz w:val="17"/>
                <w:szCs w:val="17"/>
                <w:lang w:val="es-ES_tradnl"/>
              </w:rPr>
              <w:t>Según edad:</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C0C0C0"/>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6E5639">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De 1</w:t>
            </w:r>
            <w:r>
              <w:rPr>
                <w:rFonts w:ascii="Tahoma" w:hAnsi="Tahoma" w:cs="Tahoma"/>
                <w:b/>
                <w:color w:val="333333"/>
                <w:sz w:val="17"/>
                <w:szCs w:val="17"/>
                <w:lang w:val="es-ES_tradnl"/>
              </w:rPr>
              <w:t>8</w:t>
            </w:r>
            <w:r w:rsidRPr="006E283A">
              <w:rPr>
                <w:rFonts w:ascii="Tahoma" w:hAnsi="Tahoma" w:cs="Tahoma"/>
                <w:b/>
                <w:color w:val="333333"/>
                <w:sz w:val="17"/>
                <w:szCs w:val="17"/>
                <w:lang w:val="es-ES_tradnl"/>
              </w:rPr>
              <w:t xml:space="preserve"> a 24 años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22,4</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64,7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12,9</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25 a"/>
              </w:smartTagPr>
              <w:r w:rsidRPr="006E283A">
                <w:rPr>
                  <w:rFonts w:ascii="Tahoma" w:hAnsi="Tahoma" w:cs="Tahoma"/>
                  <w:b/>
                  <w:color w:val="333333"/>
                  <w:sz w:val="17"/>
                  <w:szCs w:val="17"/>
                  <w:lang w:val="es-ES_tradnl"/>
                </w:rPr>
                <w:t>25 a</w:t>
              </w:r>
            </w:smartTag>
            <w:r w:rsidRPr="006E283A">
              <w:rPr>
                <w:rFonts w:ascii="Tahoma" w:hAnsi="Tahoma" w:cs="Tahoma"/>
                <w:b/>
                <w:color w:val="333333"/>
                <w:sz w:val="17"/>
                <w:szCs w:val="17"/>
                <w:lang w:val="es-ES_tradnl"/>
              </w:rPr>
              <w:t xml:space="preserve"> 34 años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33,6</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59,0</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7,4</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35 a"/>
              </w:smartTagPr>
              <w:r w:rsidRPr="006E283A">
                <w:rPr>
                  <w:rFonts w:ascii="Tahoma" w:hAnsi="Tahoma" w:cs="Tahoma"/>
                  <w:b/>
                  <w:color w:val="333333"/>
                  <w:sz w:val="17"/>
                  <w:szCs w:val="17"/>
                  <w:lang w:val="es-ES_tradnl"/>
                </w:rPr>
                <w:t>35 a</w:t>
              </w:r>
            </w:smartTag>
            <w:r w:rsidRPr="006E283A">
              <w:rPr>
                <w:rFonts w:ascii="Tahoma" w:hAnsi="Tahoma" w:cs="Tahoma"/>
                <w:b/>
                <w:color w:val="333333"/>
                <w:sz w:val="17"/>
                <w:szCs w:val="17"/>
                <w:lang w:val="es-ES_tradnl"/>
              </w:rPr>
              <w:t xml:space="preserve"> 44 años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32,8</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60,7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6,5</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45 a"/>
              </w:smartTagPr>
              <w:r w:rsidRPr="006E283A">
                <w:rPr>
                  <w:rFonts w:ascii="Tahoma" w:hAnsi="Tahoma" w:cs="Tahoma"/>
                  <w:b/>
                  <w:color w:val="333333"/>
                  <w:sz w:val="17"/>
                  <w:szCs w:val="17"/>
                  <w:lang w:val="es-ES_tradnl"/>
                </w:rPr>
                <w:t>45 a</w:t>
              </w:r>
            </w:smartTag>
            <w:r w:rsidRPr="006E283A">
              <w:rPr>
                <w:rFonts w:ascii="Tahoma" w:hAnsi="Tahoma" w:cs="Tahoma"/>
                <w:b/>
                <w:color w:val="333333"/>
                <w:sz w:val="17"/>
                <w:szCs w:val="17"/>
                <w:lang w:val="es-ES_tradnl"/>
              </w:rPr>
              <w:t xml:space="preserve"> 54 años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30,9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55,5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13,6</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55 a"/>
              </w:smartTagPr>
              <w:r w:rsidRPr="006E283A">
                <w:rPr>
                  <w:rFonts w:ascii="Tahoma" w:hAnsi="Tahoma" w:cs="Tahoma"/>
                  <w:b/>
                  <w:color w:val="333333"/>
                  <w:sz w:val="17"/>
                  <w:szCs w:val="17"/>
                  <w:lang w:val="es-ES_tradnl"/>
                </w:rPr>
                <w:t>55 a</w:t>
              </w:r>
            </w:smartTag>
            <w:r w:rsidRPr="006E283A">
              <w:rPr>
                <w:rFonts w:ascii="Tahoma" w:hAnsi="Tahoma" w:cs="Tahoma"/>
                <w:b/>
                <w:color w:val="333333"/>
                <w:sz w:val="17"/>
                <w:szCs w:val="17"/>
                <w:lang w:val="es-ES_tradnl"/>
              </w:rPr>
              <w:t xml:space="preserve"> 64 años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27,9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60,7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11,5</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De 65 y más años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27,5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60,2</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12,3</w:t>
            </w:r>
          </w:p>
        </w:tc>
      </w:tr>
      <w:tr w:rsidR="00E15976" w:rsidRPr="00AC4C75" w:rsidTr="00E15976">
        <w:trPr>
          <w:cantSplit/>
          <w:trHeight w:val="20"/>
        </w:trPr>
        <w:tc>
          <w:tcPr>
            <w:tcW w:w="2495" w:type="dxa"/>
            <w:tcBorders>
              <w:left w:val="single" w:sz="2" w:space="0" w:color="C0C0C0"/>
              <w:right w:val="single" w:sz="2" w:space="0" w:color="FFFFFF"/>
            </w:tcBorders>
            <w:shd w:val="clear" w:color="auto" w:fill="C0C0C0"/>
            <w:vAlign w:val="center"/>
          </w:tcPr>
          <w:p w:rsidR="00E15976" w:rsidRPr="006E283A" w:rsidRDefault="00E15976" w:rsidP="0059000C">
            <w:pPr>
              <w:spacing w:before="20" w:after="20"/>
              <w:ind w:left="57" w:right="0" w:firstLine="0"/>
              <w:rPr>
                <w:rFonts w:ascii="Tahoma" w:hAnsi="Tahoma" w:cs="Tahoma"/>
                <w:b/>
                <w:color w:val="333333"/>
                <w:sz w:val="17"/>
                <w:szCs w:val="17"/>
                <w:lang w:val="es-ES_tradnl"/>
              </w:rPr>
            </w:pPr>
            <w:r w:rsidRPr="006E283A">
              <w:rPr>
                <w:rFonts w:ascii="Tahoma" w:hAnsi="Tahoma" w:cs="Tahoma"/>
                <w:b/>
                <w:color w:val="333333"/>
                <w:sz w:val="17"/>
                <w:szCs w:val="17"/>
                <w:lang w:val="es-ES_tradnl"/>
              </w:rPr>
              <w:t>Según estudios:</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C0C0C0"/>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7" w:right="28"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Hasta primarios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24,6</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61,2</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14,2</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0" w:right="57"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Secundarios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27,4</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63,2</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9,4</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0" w:right="57"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Universitarios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37,7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54,1</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8,2</w:t>
            </w:r>
          </w:p>
        </w:tc>
      </w:tr>
      <w:tr w:rsidR="00E15976" w:rsidRPr="00AC4C75" w:rsidTr="00E15976">
        <w:trPr>
          <w:cantSplit/>
          <w:trHeight w:val="20"/>
        </w:trPr>
        <w:tc>
          <w:tcPr>
            <w:tcW w:w="2495" w:type="dxa"/>
            <w:tcBorders>
              <w:left w:val="single" w:sz="2" w:space="0" w:color="C0C0C0"/>
              <w:right w:val="single" w:sz="2" w:space="0" w:color="FFFFFF"/>
            </w:tcBorders>
            <w:shd w:val="clear" w:color="auto" w:fill="C0C0C0"/>
            <w:vAlign w:val="center"/>
          </w:tcPr>
          <w:p w:rsidR="00E15976" w:rsidRPr="006E283A" w:rsidRDefault="00E15976" w:rsidP="0059000C">
            <w:pPr>
              <w:spacing w:before="20" w:after="20"/>
              <w:ind w:left="57" w:right="0" w:firstLine="0"/>
              <w:jc w:val="left"/>
              <w:rPr>
                <w:rFonts w:ascii="Tahoma" w:hAnsi="Tahoma" w:cs="Tahoma"/>
                <w:b/>
                <w:color w:val="333333"/>
                <w:sz w:val="17"/>
                <w:szCs w:val="17"/>
                <w:lang w:val="es-ES_tradnl"/>
              </w:rPr>
            </w:pPr>
            <w:r w:rsidRPr="006E283A">
              <w:rPr>
                <w:rFonts w:ascii="Tahoma" w:hAnsi="Tahoma" w:cs="Tahoma"/>
                <w:b/>
                <w:color w:val="333333"/>
                <w:sz w:val="17"/>
                <w:szCs w:val="17"/>
                <w:lang w:val="es-ES_tradnl"/>
              </w:rPr>
              <w:t>Según partido votado Elecciones Generales 201</w:t>
            </w:r>
            <w:r>
              <w:rPr>
                <w:rFonts w:ascii="Tahoma" w:hAnsi="Tahoma" w:cs="Tahoma"/>
                <w:b/>
                <w:color w:val="333333"/>
                <w:sz w:val="17"/>
                <w:szCs w:val="17"/>
                <w:lang w:val="es-ES_tradnl"/>
              </w:rPr>
              <w:t>5</w:t>
            </w:r>
            <w:r w:rsidRPr="006E283A">
              <w:rPr>
                <w:rFonts w:ascii="Tahoma" w:hAnsi="Tahoma" w:cs="Tahoma"/>
                <w:b/>
                <w:color w:val="333333"/>
                <w:sz w:val="17"/>
                <w:szCs w:val="17"/>
                <w:lang w:val="es-ES_tradnl"/>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C0C0C0"/>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7" w:right="28"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PP</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41,7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47,5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10,8</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7" w:right="28"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PSOE</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28,6</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64,3</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7,1</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7" w:right="28" w:firstLine="0"/>
              <w:jc w:val="right"/>
              <w:rPr>
                <w:rFonts w:ascii="Tahoma" w:hAnsi="Tahoma" w:cs="Tahoma"/>
                <w:b/>
                <w:color w:val="333333"/>
                <w:sz w:val="17"/>
                <w:szCs w:val="17"/>
                <w:lang w:val="es-ES_tradnl"/>
              </w:rPr>
            </w:pPr>
            <w:r>
              <w:rPr>
                <w:rFonts w:ascii="Tahoma" w:hAnsi="Tahoma" w:cs="Tahoma"/>
                <w:b/>
                <w:color w:val="333333"/>
                <w:sz w:val="17"/>
                <w:szCs w:val="17"/>
                <w:lang w:val="es-ES_tradnl"/>
              </w:rPr>
              <w:t>Podemos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29,9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62,9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7,2</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7" w:right="28" w:firstLine="0"/>
              <w:jc w:val="right"/>
              <w:rPr>
                <w:rFonts w:ascii="Tahoma" w:hAnsi="Tahoma" w:cs="Tahoma"/>
                <w:b/>
                <w:color w:val="333333"/>
                <w:sz w:val="17"/>
                <w:szCs w:val="17"/>
                <w:lang w:val="es-ES_tradnl"/>
              </w:rPr>
            </w:pPr>
            <w:r>
              <w:rPr>
                <w:rFonts w:ascii="Tahoma" w:hAnsi="Tahoma" w:cs="Tahoma"/>
                <w:b/>
                <w:color w:val="333333"/>
                <w:sz w:val="17"/>
                <w:szCs w:val="17"/>
                <w:lang w:val="es-ES_tradnl"/>
              </w:rPr>
              <w:t>Ciudadanos</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31,5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63,4</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5,1</w:t>
            </w:r>
          </w:p>
        </w:tc>
      </w:tr>
      <w:tr w:rsidR="00E15976" w:rsidRPr="00AC4C75" w:rsidTr="00E15976">
        <w:trPr>
          <w:cantSplit/>
          <w:trHeight w:val="20"/>
        </w:trPr>
        <w:tc>
          <w:tcPr>
            <w:tcW w:w="2495" w:type="dxa"/>
            <w:tcBorders>
              <w:left w:val="single" w:sz="2" w:space="0" w:color="C0C0C0"/>
              <w:right w:val="single" w:sz="2" w:space="0" w:color="C0C0C0"/>
            </w:tcBorders>
            <w:vAlign w:val="center"/>
          </w:tcPr>
          <w:p w:rsidR="00E15976" w:rsidRPr="006E283A" w:rsidRDefault="00E15976" w:rsidP="0059000C">
            <w:pPr>
              <w:spacing w:before="20" w:after="20"/>
              <w:ind w:left="-57" w:right="28" w:firstLine="0"/>
              <w:jc w:val="right"/>
              <w:rPr>
                <w:rFonts w:ascii="Tahoma" w:hAnsi="Tahoma" w:cs="Tahoma"/>
                <w:b/>
                <w:color w:val="333333"/>
                <w:sz w:val="17"/>
                <w:szCs w:val="17"/>
                <w:lang w:val="es-ES_tradnl"/>
              </w:rPr>
            </w:pPr>
            <w:r>
              <w:rPr>
                <w:rFonts w:ascii="Tahoma" w:hAnsi="Tahoma" w:cs="Tahoma"/>
                <w:b/>
                <w:color w:val="333333"/>
                <w:sz w:val="17"/>
                <w:szCs w:val="17"/>
                <w:lang w:val="es-ES_tradnl"/>
              </w:rPr>
              <w:t>IU-UP</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17,5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70,8</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11,7</w:t>
            </w:r>
          </w:p>
        </w:tc>
      </w:tr>
      <w:tr w:rsidR="00E15976" w:rsidRPr="00AC4C75" w:rsidTr="00E15976">
        <w:trPr>
          <w:cantSplit/>
          <w:trHeight w:val="20"/>
        </w:trPr>
        <w:tc>
          <w:tcPr>
            <w:tcW w:w="2495" w:type="dxa"/>
            <w:tcBorders>
              <w:left w:val="single" w:sz="2" w:space="0" w:color="C0C0C0"/>
              <w:right w:val="single" w:sz="2" w:space="0" w:color="FFFFFF"/>
            </w:tcBorders>
            <w:shd w:val="clear" w:color="auto" w:fill="C0C0C0"/>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Según Comunidad Autónoma:</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C0C0C0"/>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Andalucía</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26,4</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61,2</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12,4</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Cataluña</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23,3</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65,2</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11,5</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Madrid (Comunidad de)</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24,6</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72,7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2,7</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Comunitat Valenciana</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33,5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53,4</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13,1</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Galicia</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24,7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67,1</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8,2</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Castilla y León</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24,0</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57,9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18,1</w:t>
            </w:r>
          </w:p>
        </w:tc>
      </w:tr>
      <w:tr w:rsidR="00E15976" w:rsidRPr="00AC4C75" w:rsidTr="00E15976">
        <w:trPr>
          <w:cantSplit/>
          <w:trHeight w:val="20"/>
        </w:trPr>
        <w:tc>
          <w:tcPr>
            <w:tcW w:w="2495" w:type="dxa"/>
            <w:tcBorders>
              <w:left w:val="single" w:sz="2" w:space="0" w:color="C0C0C0"/>
              <w:bottom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Resto</w:t>
            </w:r>
          </w:p>
        </w:tc>
        <w:tc>
          <w:tcPr>
            <w:tcW w:w="794" w:type="dxa"/>
            <w:tcBorders>
              <w:left w:val="single" w:sz="2" w:space="0" w:color="C0C0C0"/>
              <w:bottom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38,3</w:t>
            </w:r>
          </w:p>
        </w:tc>
        <w:tc>
          <w:tcPr>
            <w:tcW w:w="794" w:type="dxa"/>
            <w:tcBorders>
              <w:left w:val="single" w:sz="2" w:space="0" w:color="C0C0C0"/>
              <w:bottom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51,0</w:t>
            </w:r>
          </w:p>
        </w:tc>
        <w:tc>
          <w:tcPr>
            <w:tcW w:w="794" w:type="dxa"/>
            <w:tcBorders>
              <w:left w:val="single" w:sz="2" w:space="0" w:color="C0C0C0"/>
              <w:bottom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10,7</w:t>
            </w:r>
          </w:p>
        </w:tc>
      </w:tr>
      <w:tr w:rsidR="00E15976" w:rsidRPr="00AC4C75" w:rsidTr="00E15976">
        <w:trPr>
          <w:cantSplit/>
          <w:trHeight w:val="20"/>
        </w:trPr>
        <w:tc>
          <w:tcPr>
            <w:tcW w:w="2495" w:type="dxa"/>
            <w:tcBorders>
              <w:left w:val="single" w:sz="2" w:space="0" w:color="C0C0C0"/>
              <w:right w:val="single" w:sz="2" w:space="0" w:color="FFFFFF"/>
            </w:tcBorders>
            <w:shd w:val="clear" w:color="auto" w:fill="C0C0C0"/>
            <w:vAlign w:val="center"/>
          </w:tcPr>
          <w:p w:rsidR="00E15976" w:rsidRPr="006E283A" w:rsidRDefault="00E15976" w:rsidP="00E15976">
            <w:pPr>
              <w:spacing w:before="20" w:after="20"/>
              <w:ind w:left="57" w:right="0" w:firstLine="0"/>
              <w:jc w:val="left"/>
              <w:rPr>
                <w:rFonts w:ascii="Tahoma" w:hAnsi="Tahoma" w:cs="Tahoma"/>
                <w:b/>
                <w:color w:val="333333"/>
                <w:sz w:val="17"/>
                <w:szCs w:val="17"/>
                <w:lang w:val="es-ES_tradnl"/>
              </w:rPr>
            </w:pPr>
            <w:r w:rsidRPr="006E283A">
              <w:rPr>
                <w:rFonts w:ascii="Tahoma" w:hAnsi="Tahoma" w:cs="Tahoma"/>
                <w:b/>
                <w:color w:val="333333"/>
                <w:sz w:val="17"/>
                <w:szCs w:val="17"/>
                <w:lang w:val="es-ES_tradnl"/>
              </w:rPr>
              <w:t>Según hábitat: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FFFFFF"/>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c>
          <w:tcPr>
            <w:tcW w:w="794" w:type="dxa"/>
            <w:tcBorders>
              <w:left w:val="single" w:sz="2" w:space="0" w:color="FFFFFF"/>
              <w:right w:val="single" w:sz="2" w:space="0" w:color="C0C0C0"/>
            </w:tcBorders>
            <w:shd w:val="clear" w:color="auto" w:fill="C0C0C0"/>
            <w:vAlign w:val="center"/>
          </w:tcPr>
          <w:p w:rsidR="00E15976" w:rsidRPr="006E283A" w:rsidRDefault="00E15976" w:rsidP="00E15976">
            <w:pPr>
              <w:spacing w:before="20" w:after="20"/>
              <w:ind w:left="0" w:right="0" w:firstLine="0"/>
              <w:jc w:val="center"/>
              <w:rPr>
                <w:rFonts w:ascii="Arial" w:hAnsi="Arial" w:cs="Arial"/>
                <w:b/>
                <w:color w:val="333333"/>
                <w:sz w:val="18"/>
                <w:szCs w:val="18"/>
              </w:rPr>
            </w:pPr>
            <w:r>
              <w:rPr>
                <w:rFonts w:ascii="Arial" w:hAnsi="Arial" w:cs="Arial"/>
                <w:b/>
                <w:color w:val="333333"/>
                <w:sz w:val="18"/>
                <w:szCs w:val="18"/>
              </w:rPr>
              <w:t>%</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Rural (Hasta 10.000</w:t>
            </w:r>
            <w:r>
              <w:rPr>
                <w:rFonts w:ascii="Tahoma" w:hAnsi="Tahoma" w:cs="Tahoma"/>
                <w:b/>
                <w:color w:val="333333"/>
                <w:sz w:val="17"/>
                <w:szCs w:val="17"/>
                <w:lang w:val="es-ES_tradnl"/>
              </w:rPr>
              <w:t xml:space="preserve"> h.</w:t>
            </w:r>
            <w:r w:rsidRPr="006E283A">
              <w:rPr>
                <w:rFonts w:ascii="Tahoma" w:hAnsi="Tahoma" w:cs="Tahoma"/>
                <w:b/>
                <w:color w:val="333333"/>
                <w:sz w:val="17"/>
                <w:szCs w:val="17"/>
                <w:lang w:val="es-ES_tradnl"/>
              </w:rPr>
              <w:t>)</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29,5</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56,7</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13,8</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Pequeña ciudad (Hasta 100.000</w:t>
            </w:r>
            <w:r>
              <w:rPr>
                <w:rFonts w:ascii="Tahoma" w:hAnsi="Tahoma" w:cs="Tahoma"/>
                <w:b/>
                <w:color w:val="333333"/>
                <w:sz w:val="17"/>
                <w:szCs w:val="17"/>
                <w:lang w:val="es-ES_tradnl"/>
              </w:rPr>
              <w:t xml:space="preserve"> h.</w:t>
            </w:r>
            <w:r w:rsidRPr="006E283A">
              <w:rPr>
                <w:rFonts w:ascii="Tahoma" w:hAnsi="Tahoma" w:cs="Tahoma"/>
                <w:b/>
                <w:color w:val="333333"/>
                <w:sz w:val="17"/>
                <w:szCs w:val="17"/>
                <w:lang w:val="es-ES_tradnl"/>
              </w:rPr>
              <w:t>)</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31,4</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57,9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10,7</w:t>
            </w:r>
          </w:p>
        </w:tc>
      </w:tr>
      <w:tr w:rsidR="00E15976" w:rsidRPr="00AC4C75" w:rsidTr="00E15976">
        <w:trPr>
          <w:cantSplit/>
          <w:trHeight w:val="20"/>
        </w:trPr>
        <w:tc>
          <w:tcPr>
            <w:tcW w:w="2495" w:type="dxa"/>
            <w:tcBorders>
              <w:left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Gran ciudad (Más de 100.000</w:t>
            </w:r>
            <w:r>
              <w:rPr>
                <w:rFonts w:ascii="Tahoma" w:hAnsi="Tahoma" w:cs="Tahoma"/>
                <w:b/>
                <w:color w:val="333333"/>
                <w:sz w:val="17"/>
                <w:szCs w:val="17"/>
                <w:lang w:val="es-ES_tradnl"/>
              </w:rPr>
              <w:t xml:space="preserve"> h.</w:t>
            </w:r>
            <w:r w:rsidRPr="006E283A">
              <w:rPr>
                <w:rFonts w:ascii="Tahoma" w:hAnsi="Tahoma" w:cs="Tahoma"/>
                <w:b/>
                <w:color w:val="333333"/>
                <w:sz w:val="17"/>
                <w:szCs w:val="17"/>
                <w:lang w:val="es-ES_tradnl"/>
              </w:rPr>
              <w:t>)</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28,2</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61,9</w:t>
            </w:r>
          </w:p>
        </w:tc>
        <w:tc>
          <w:tcPr>
            <w:tcW w:w="794" w:type="dxa"/>
            <w:tcBorders>
              <w:left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9,9</w:t>
            </w:r>
          </w:p>
        </w:tc>
      </w:tr>
      <w:tr w:rsidR="00E15976" w:rsidRPr="00AC4C75" w:rsidTr="00E15976">
        <w:trPr>
          <w:cantSplit/>
          <w:trHeight w:val="20"/>
        </w:trPr>
        <w:tc>
          <w:tcPr>
            <w:tcW w:w="2495" w:type="dxa"/>
            <w:tcBorders>
              <w:left w:val="single" w:sz="2" w:space="0" w:color="C0C0C0"/>
              <w:bottom w:val="single" w:sz="2" w:space="0" w:color="C0C0C0"/>
              <w:right w:val="single" w:sz="2" w:space="0" w:color="C0C0C0"/>
            </w:tcBorders>
            <w:vAlign w:val="bottom"/>
          </w:tcPr>
          <w:p w:rsidR="00E15976" w:rsidRPr="006E283A" w:rsidRDefault="00E15976"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Barcelona y Madrid</w:t>
            </w:r>
          </w:p>
        </w:tc>
        <w:tc>
          <w:tcPr>
            <w:tcW w:w="794" w:type="dxa"/>
            <w:tcBorders>
              <w:left w:val="single" w:sz="2" w:space="0" w:color="C0C0C0"/>
              <w:bottom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28,9</w:t>
            </w:r>
          </w:p>
        </w:tc>
        <w:tc>
          <w:tcPr>
            <w:tcW w:w="794" w:type="dxa"/>
            <w:tcBorders>
              <w:left w:val="single" w:sz="2" w:space="0" w:color="C0C0C0"/>
              <w:bottom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66,2</w:t>
            </w:r>
          </w:p>
        </w:tc>
        <w:tc>
          <w:tcPr>
            <w:tcW w:w="794" w:type="dxa"/>
            <w:tcBorders>
              <w:left w:val="single" w:sz="2" w:space="0" w:color="C0C0C0"/>
              <w:bottom w:val="single" w:sz="2" w:space="0" w:color="C0C0C0"/>
              <w:right w:val="single" w:sz="2" w:space="0" w:color="C0C0C0"/>
            </w:tcBorders>
            <w:shd w:val="clear" w:color="DC6060" w:fill="auto"/>
            <w:vAlign w:val="center"/>
          </w:tcPr>
          <w:p w:rsidR="00E15976" w:rsidRPr="00E15976" w:rsidRDefault="00E15976" w:rsidP="00E15976">
            <w:pPr>
              <w:spacing w:before="20" w:after="20"/>
              <w:ind w:left="0" w:right="170" w:firstLine="0"/>
              <w:jc w:val="right"/>
              <w:rPr>
                <w:rFonts w:ascii="Tahoma" w:hAnsi="Tahoma" w:cs="Tahoma"/>
                <w:b/>
                <w:color w:val="333333"/>
                <w:sz w:val="17"/>
                <w:szCs w:val="17"/>
                <w:lang w:val="es-ES_tradnl"/>
              </w:rPr>
            </w:pPr>
            <w:r w:rsidRPr="00E15976">
              <w:rPr>
                <w:rFonts w:ascii="Tahoma" w:hAnsi="Tahoma" w:cs="Tahoma"/>
                <w:b/>
                <w:color w:val="333333"/>
                <w:sz w:val="17"/>
                <w:szCs w:val="17"/>
                <w:lang w:val="es-ES_tradnl"/>
              </w:rPr>
              <w:t>4,9</w:t>
            </w:r>
          </w:p>
        </w:tc>
      </w:tr>
    </w:tbl>
    <w:p w:rsidR="00750481" w:rsidRDefault="00750481" w:rsidP="00750481">
      <w:pPr>
        <w:pStyle w:val="Adentrado-1"/>
        <w:spacing w:before="0" w:after="0" w:line="120" w:lineRule="auto"/>
        <w:ind w:left="-57"/>
        <w:rPr>
          <w:color w:val="404040"/>
        </w:rPr>
      </w:pPr>
    </w:p>
    <w:p w:rsidR="00E01378" w:rsidRDefault="00123BB6" w:rsidP="008F70B5">
      <w:pPr>
        <w:pStyle w:val="Adentrado-1"/>
        <w:spacing w:before="100" w:after="100"/>
        <w:ind w:left="0" w:right="0"/>
        <w:rPr>
          <w:color w:val="404040"/>
          <w:lang w:val="es-ES_tradnl"/>
        </w:rPr>
      </w:pPr>
      <w:r>
        <w:rPr>
          <w:color w:val="404040"/>
          <w:lang w:val="es-ES_tradnl"/>
        </w:rPr>
        <w:t>El porcentaje de quienes no creen que</w:t>
      </w:r>
      <w:r w:rsidR="00BD3AC5">
        <w:rPr>
          <w:color w:val="404040"/>
          <w:lang w:val="es-ES_tradnl"/>
        </w:rPr>
        <w:t xml:space="preserve"> </w:t>
      </w:r>
      <w:r>
        <w:rPr>
          <w:color w:val="404040"/>
          <w:lang w:val="es-ES_tradnl"/>
        </w:rPr>
        <w:t>la mejoría de la economía sea suficiente para garantizar las pensiones es entre los votantes del PP del pasado mes de diciembre (47,5%) significativamente inferior al que se registra entre los colectivos de votantes del resto de los principales partidos de ámbito estatal: PSOE (64,3%), Podemos (62,9%), Ciudadanos (63,4%) e IU (70,8%).</w:t>
      </w:r>
    </w:p>
    <w:p w:rsidR="00123BB6" w:rsidRDefault="00123BB6" w:rsidP="008F70B5">
      <w:pPr>
        <w:pStyle w:val="Adentrado-1"/>
        <w:spacing w:before="100" w:after="100"/>
        <w:ind w:left="0" w:right="0"/>
        <w:rPr>
          <w:color w:val="404040"/>
          <w:lang w:val="es-ES_tradnl"/>
        </w:rPr>
      </w:pPr>
      <w:r>
        <w:rPr>
          <w:color w:val="404040"/>
          <w:lang w:val="es-ES_tradnl"/>
        </w:rPr>
        <w:t xml:space="preserve">En sentido inverso, entre el mismo colectivo de votantes del PP  los que consideran que sí será </w:t>
      </w:r>
      <w:r>
        <w:rPr>
          <w:color w:val="404040"/>
          <w:lang w:val="es-ES_tradnl"/>
        </w:rPr>
        <w:lastRenderedPageBreak/>
        <w:t xml:space="preserve">suficiente la mejoría de la situación para asegurar las pensiones </w:t>
      </w:r>
      <w:r w:rsidR="00B834DA">
        <w:rPr>
          <w:color w:val="404040"/>
          <w:lang w:val="es-ES_tradnl"/>
        </w:rPr>
        <w:t xml:space="preserve">(41,7%) </w:t>
      </w:r>
      <w:r>
        <w:rPr>
          <w:color w:val="404040"/>
          <w:lang w:val="es-ES_tradnl"/>
        </w:rPr>
        <w:t>es significativamente superior a la que se registra en los colectivos de votantes de los demás partidos</w:t>
      </w:r>
      <w:r w:rsidR="008160C5">
        <w:rPr>
          <w:color w:val="404040"/>
          <w:lang w:val="es-ES_tradnl"/>
        </w:rPr>
        <w:t>: PSOE (28,6%), Podemos (29,9%), Ciudadanos (31,5%) e IU (17,5%).</w:t>
      </w:r>
    </w:p>
    <w:p w:rsidR="00B834DA" w:rsidRDefault="00B834DA" w:rsidP="008F70B5">
      <w:pPr>
        <w:pStyle w:val="Adentrado-1"/>
        <w:spacing w:before="100" w:after="100"/>
        <w:ind w:left="0" w:right="0"/>
        <w:rPr>
          <w:color w:val="404040"/>
          <w:lang w:val="es-ES_tradnl"/>
        </w:rPr>
      </w:pPr>
      <w:r>
        <w:rPr>
          <w:color w:val="404040"/>
          <w:lang w:val="es-ES_tradnl"/>
        </w:rPr>
        <w:t xml:space="preserve">Atendiendo al nivel de estudios de los informantes se aprecia que entre los que tienen estudios universitarios el porcentaje de los que confían </w:t>
      </w:r>
      <w:r w:rsidR="008B61CC">
        <w:rPr>
          <w:color w:val="404040"/>
          <w:lang w:val="es-ES_tradnl"/>
        </w:rPr>
        <w:t>que</w:t>
      </w:r>
      <w:r>
        <w:rPr>
          <w:color w:val="404040"/>
          <w:lang w:val="es-ES_tradnl"/>
        </w:rPr>
        <w:t xml:space="preserve"> la mejora de la economía </w:t>
      </w:r>
      <w:r w:rsidR="008B61CC">
        <w:rPr>
          <w:color w:val="404040"/>
          <w:lang w:val="es-ES_tradnl"/>
        </w:rPr>
        <w:t xml:space="preserve">será suficiente </w:t>
      </w:r>
      <w:r>
        <w:rPr>
          <w:color w:val="404040"/>
          <w:lang w:val="es-ES_tradnl"/>
        </w:rPr>
        <w:t>(37,7%) es significativamente superior al que se registra entre quienes tienen estudios secundarios (27,4%) y entre los que tienen estudios primarios o inferiores (24,6%).</w:t>
      </w:r>
    </w:p>
    <w:p w:rsidR="00B834DA" w:rsidRDefault="00B834DA" w:rsidP="008F70B5">
      <w:pPr>
        <w:pStyle w:val="Adentrado-1"/>
        <w:spacing w:before="100" w:after="100"/>
        <w:ind w:left="0" w:right="0"/>
        <w:rPr>
          <w:color w:val="404040"/>
          <w:lang w:val="es-ES_tradnl"/>
        </w:rPr>
      </w:pPr>
      <w:r>
        <w:rPr>
          <w:color w:val="404040"/>
          <w:lang w:val="es-ES_tradnl"/>
        </w:rPr>
        <w:t xml:space="preserve">También se observa que el porcentaje de quienes consideran que no será suficiente la mejora </w:t>
      </w:r>
      <w:r w:rsidR="00085AA3">
        <w:rPr>
          <w:color w:val="404040"/>
          <w:lang w:val="es-ES_tradnl"/>
        </w:rPr>
        <w:t>económica</w:t>
      </w:r>
      <w:r>
        <w:rPr>
          <w:color w:val="404040"/>
          <w:lang w:val="es-ES_tradnl"/>
        </w:rPr>
        <w:t xml:space="preserve"> para asegurar las pensiones se incrementa apreciablemente a medi</w:t>
      </w:r>
      <w:r w:rsidR="008F70B5">
        <w:rPr>
          <w:color w:val="404040"/>
          <w:lang w:val="es-ES_tradnl"/>
        </w:rPr>
        <w:t>d</w:t>
      </w:r>
      <w:r>
        <w:rPr>
          <w:color w:val="404040"/>
          <w:lang w:val="es-ES_tradnl"/>
        </w:rPr>
        <w:t xml:space="preserve">a que lo hace el tamaño de </w:t>
      </w:r>
      <w:r w:rsidR="00B71E51">
        <w:rPr>
          <w:color w:val="404040"/>
          <w:lang w:val="es-ES_tradnl"/>
        </w:rPr>
        <w:t>la población de resi</w:t>
      </w:r>
      <w:r>
        <w:rPr>
          <w:color w:val="404040"/>
          <w:lang w:val="es-ES_tradnl"/>
        </w:rPr>
        <w:t>dencia. Entre quienes residen en poblaciones rurales</w:t>
      </w:r>
      <w:r w:rsidR="00B71E51">
        <w:rPr>
          <w:color w:val="404040"/>
          <w:lang w:val="es-ES_tradnl"/>
        </w:rPr>
        <w:t xml:space="preserve"> el porcentaje de quienes no consideran suficiente el efecto que pueda tener la mejora de la economía para el mantenimiento de las pensiones (56,7%) es apreciablemente inferior al que se registra entre los residentes en </w:t>
      </w:r>
      <w:r w:rsidR="008F70B5">
        <w:rPr>
          <w:color w:val="404040"/>
          <w:lang w:val="es-ES_tradnl"/>
        </w:rPr>
        <w:t>p</w:t>
      </w:r>
      <w:r w:rsidR="00085AA3">
        <w:rPr>
          <w:color w:val="404040"/>
          <w:lang w:val="es-ES_tradnl"/>
        </w:rPr>
        <w:t xml:space="preserve">oblaciones de </w:t>
      </w:r>
      <w:r w:rsidR="00B71E51">
        <w:rPr>
          <w:color w:val="404040"/>
          <w:lang w:val="es-ES_tradnl"/>
        </w:rPr>
        <w:t>tamaño superior y contrasta especialmente con el que se registra entre los residentes en las ciudades de Madrid y Barcelona (66,2%)</w:t>
      </w:r>
      <w:r w:rsidR="008F70B5">
        <w:rPr>
          <w:color w:val="404040"/>
          <w:lang w:val="es-ES_tradnl"/>
        </w:rPr>
        <w:t>.</w:t>
      </w:r>
    </w:p>
    <w:p w:rsidR="00F87A91" w:rsidRDefault="00B71E51" w:rsidP="00F87A91">
      <w:pPr>
        <w:pStyle w:val="Adentrado-1"/>
        <w:spacing w:after="200"/>
        <w:ind w:left="0" w:right="0" w:firstLine="0"/>
        <w:rPr>
          <w:b/>
          <w:color w:val="808080"/>
          <w:sz w:val="22"/>
          <w:szCs w:val="22"/>
        </w:rPr>
      </w:pPr>
      <w:r>
        <w:rPr>
          <w:b/>
          <w:color w:val="808080"/>
          <w:sz w:val="22"/>
          <w:szCs w:val="22"/>
        </w:rPr>
        <w:t>Algo más de la mitad de los ciudadanos no son partidarios de la creación de un nuevo impuesto o el incremento de alguno de los existentes para garantizar las pensiones, frente a cuatro de cada diez que representan los partidarios de este tipo de medidas</w:t>
      </w:r>
      <w:r w:rsidR="00BC7B90">
        <w:rPr>
          <w:b/>
          <w:color w:val="808080"/>
          <w:sz w:val="22"/>
          <w:szCs w:val="22"/>
        </w:rPr>
        <w:t>, según los resultados de la encuesta de los Índices de Opinión Pública de Simple Lógica.</w:t>
      </w:r>
    </w:p>
    <w:p w:rsidR="00F01801" w:rsidRPr="008F70B5" w:rsidRDefault="00E15976" w:rsidP="008F70B5">
      <w:pPr>
        <w:pStyle w:val="Adentrado-1"/>
        <w:spacing w:before="200" w:after="200"/>
        <w:ind w:left="-567" w:right="-198" w:firstLine="0"/>
        <w:jc w:val="left"/>
        <w:rPr>
          <w:color w:val="404040"/>
        </w:rPr>
      </w:pPr>
      <w:r w:rsidRPr="008F70B5">
        <w:rPr>
          <w:noProof/>
          <w:color w:val="404040"/>
        </w:rPr>
        <w:drawing>
          <wp:inline distT="0" distB="0" distL="0" distR="0">
            <wp:extent cx="3339980" cy="2641601"/>
            <wp:effectExtent l="1905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339980" cy="2641601"/>
                    </a:xfrm>
                    <a:prstGeom prst="rect">
                      <a:avLst/>
                    </a:prstGeom>
                    <a:noFill/>
                    <a:ln w="9525">
                      <a:noFill/>
                      <a:miter lim="800000"/>
                      <a:headEnd/>
                      <a:tailEnd/>
                    </a:ln>
                  </pic:spPr>
                </pic:pic>
              </a:graphicData>
            </a:graphic>
          </wp:inline>
        </w:drawing>
      </w:r>
    </w:p>
    <w:p w:rsidR="0000317D" w:rsidRDefault="0000317D" w:rsidP="001843BA">
      <w:pPr>
        <w:pStyle w:val="Adentrado-1"/>
        <w:spacing w:before="120" w:after="120"/>
        <w:ind w:left="0" w:right="0"/>
        <w:rPr>
          <w:color w:val="404040"/>
        </w:rPr>
      </w:pPr>
      <w:r>
        <w:rPr>
          <w:color w:val="404040"/>
        </w:rPr>
        <w:lastRenderedPageBreak/>
        <w:t xml:space="preserve">El porcentaje de los partidarios de la creación de un nuevo impuesto o </w:t>
      </w:r>
      <w:r w:rsidR="00085AA3">
        <w:rPr>
          <w:color w:val="404040"/>
        </w:rPr>
        <w:t xml:space="preserve">de </w:t>
      </w:r>
      <w:r>
        <w:rPr>
          <w:color w:val="404040"/>
        </w:rPr>
        <w:t xml:space="preserve">incrementar alguno de los existentes para garantizar las pensiones es superior entre los hombres (45,8%) con respecto al que se registra entre las mujeres (33,6%) y entre los que tienen entre 55 y 64 años (45,2%). </w:t>
      </w:r>
    </w:p>
    <w:tbl>
      <w:tblPr>
        <w:tblW w:w="4877" w:type="dxa"/>
        <w:tblLayout w:type="fixed"/>
        <w:tblCellMar>
          <w:left w:w="0" w:type="dxa"/>
          <w:right w:w="0" w:type="dxa"/>
        </w:tblCellMar>
        <w:tblLook w:val="0000"/>
      </w:tblPr>
      <w:tblGrid>
        <w:gridCol w:w="2495"/>
        <w:gridCol w:w="794"/>
        <w:gridCol w:w="794"/>
        <w:gridCol w:w="794"/>
      </w:tblGrid>
      <w:tr w:rsidR="00201DA2" w:rsidRPr="008C7B01" w:rsidTr="00E15976">
        <w:trPr>
          <w:cantSplit/>
          <w:tblHeader/>
        </w:trPr>
        <w:tc>
          <w:tcPr>
            <w:tcW w:w="4877" w:type="dxa"/>
            <w:gridSpan w:val="4"/>
            <w:shd w:val="clear" w:color="auto" w:fill="auto"/>
            <w:vAlign w:val="center"/>
          </w:tcPr>
          <w:p w:rsidR="00201DA2" w:rsidRPr="008C7B01" w:rsidRDefault="00201DA2" w:rsidP="00E15976">
            <w:pPr>
              <w:widowControl w:val="0"/>
              <w:spacing w:before="40" w:after="80"/>
              <w:ind w:left="0" w:right="0" w:firstLine="0"/>
              <w:jc w:val="center"/>
              <w:rPr>
                <w:rFonts w:ascii="Arial" w:hAnsi="Arial" w:cs="Arial"/>
                <w:b/>
                <w:color w:val="333333"/>
                <w:sz w:val="18"/>
                <w:szCs w:val="18"/>
              </w:rPr>
            </w:pPr>
            <w:r>
              <w:rPr>
                <w:rFonts w:ascii="Arial" w:hAnsi="Arial" w:cs="Arial"/>
                <w:b/>
                <w:bCs/>
                <w:color w:val="333333"/>
                <w:sz w:val="18"/>
                <w:szCs w:val="18"/>
                <w:lang w:val="es-ES_tradnl"/>
              </w:rPr>
              <w:t>¿</w:t>
            </w:r>
            <w:r w:rsidR="00E15976" w:rsidRPr="00E15976">
              <w:rPr>
                <w:rFonts w:ascii="Arial" w:hAnsi="Arial" w:cs="Arial"/>
                <w:b/>
                <w:bCs/>
                <w:color w:val="333333"/>
                <w:sz w:val="18"/>
                <w:szCs w:val="18"/>
              </w:rPr>
              <w:t>Es usted partidario de crear un nuevo impuesto o incrementar alguno de los existentes para garantizar</w:t>
            </w:r>
            <w:r w:rsidR="00E15976" w:rsidRPr="00E15976">
              <w:rPr>
                <w:rFonts w:ascii="Arial" w:hAnsi="Arial" w:cs="Arial"/>
                <w:b/>
                <w:bCs/>
                <w:color w:val="333333"/>
                <w:sz w:val="18"/>
                <w:szCs w:val="18"/>
              </w:rPr>
              <w:br/>
              <w:t>las pensiones en los próximos años</w:t>
            </w:r>
            <w:r>
              <w:rPr>
                <w:rFonts w:ascii="Arial" w:hAnsi="Arial" w:cs="Arial"/>
                <w:b/>
                <w:bCs/>
                <w:color w:val="333333"/>
                <w:sz w:val="18"/>
                <w:szCs w:val="18"/>
                <w:lang w:val="es-ES_tradnl"/>
              </w:rPr>
              <w:t>?</w:t>
            </w:r>
          </w:p>
        </w:tc>
      </w:tr>
      <w:tr w:rsidR="00201DA2" w:rsidRPr="00A6570B" w:rsidTr="00E15976">
        <w:trPr>
          <w:cantSplit/>
          <w:trHeight w:val="20"/>
          <w:tblHeader/>
        </w:trPr>
        <w:tc>
          <w:tcPr>
            <w:tcW w:w="2495" w:type="dxa"/>
            <w:tcBorders>
              <w:left w:val="single" w:sz="2" w:space="0" w:color="FFFFFF"/>
              <w:right w:val="single" w:sz="2" w:space="0" w:color="FFFFFF"/>
            </w:tcBorders>
            <w:vAlign w:val="center"/>
          </w:tcPr>
          <w:p w:rsidR="00201DA2" w:rsidRPr="00A6570B" w:rsidRDefault="00201DA2" w:rsidP="00E15976">
            <w:pPr>
              <w:keepNext/>
              <w:numPr>
                <w:ilvl w:val="4"/>
                <w:numId w:val="0"/>
              </w:numPr>
              <w:tabs>
                <w:tab w:val="left" w:pos="1418"/>
                <w:tab w:val="num" w:pos="1757"/>
              </w:tabs>
              <w:spacing w:before="40" w:after="40"/>
              <w:ind w:left="4591" w:hanging="708"/>
              <w:outlineLvl w:val="4"/>
              <w:rPr>
                <w:rFonts w:ascii="Tahoma" w:hAnsi="Tahoma" w:cs="Tahoma"/>
                <w:sz w:val="17"/>
                <w:szCs w:val="17"/>
                <w:lang w:val="es-ES_tradnl"/>
              </w:rPr>
            </w:pPr>
          </w:p>
        </w:tc>
        <w:tc>
          <w:tcPr>
            <w:tcW w:w="794" w:type="dxa"/>
            <w:tcBorders>
              <w:left w:val="single" w:sz="2" w:space="0" w:color="FFFFFF"/>
              <w:right w:val="single" w:sz="2" w:space="0" w:color="FFFFFF"/>
            </w:tcBorders>
            <w:shd w:val="clear" w:color="auto" w:fill="A8CC3A"/>
            <w:vAlign w:val="center"/>
          </w:tcPr>
          <w:p w:rsidR="00201DA2" w:rsidRPr="004A466D" w:rsidRDefault="00E15976" w:rsidP="00E15976">
            <w:pPr>
              <w:spacing w:before="40" w:after="40"/>
              <w:ind w:left="0" w:right="0" w:firstLine="0"/>
              <w:jc w:val="center"/>
              <w:rPr>
                <w:rFonts w:ascii="Tahoma" w:hAnsi="Tahoma" w:cs="Tahoma"/>
                <w:b/>
                <w:sz w:val="17"/>
                <w:szCs w:val="17"/>
                <w:lang w:val="es-ES_tradnl"/>
              </w:rPr>
            </w:pPr>
            <w:r>
              <w:rPr>
                <w:rFonts w:ascii="Tahoma" w:hAnsi="Tahoma" w:cs="Tahoma"/>
                <w:b/>
                <w:sz w:val="17"/>
                <w:szCs w:val="17"/>
                <w:lang w:val="es-ES_tradnl"/>
              </w:rPr>
              <w:t>Sí</w:t>
            </w:r>
          </w:p>
        </w:tc>
        <w:tc>
          <w:tcPr>
            <w:tcW w:w="794" w:type="dxa"/>
            <w:tcBorders>
              <w:left w:val="single" w:sz="2" w:space="0" w:color="FFFFFF"/>
              <w:right w:val="single" w:sz="2" w:space="0" w:color="FFFFFF"/>
            </w:tcBorders>
            <w:shd w:val="clear" w:color="auto" w:fill="A8CC3A"/>
            <w:vAlign w:val="center"/>
          </w:tcPr>
          <w:p w:rsidR="00201DA2" w:rsidRPr="004A466D" w:rsidRDefault="00E15976" w:rsidP="00E15976">
            <w:pPr>
              <w:spacing w:before="40" w:after="40"/>
              <w:ind w:left="0" w:right="0" w:firstLine="0"/>
              <w:jc w:val="center"/>
              <w:rPr>
                <w:rFonts w:ascii="Tahoma" w:hAnsi="Tahoma" w:cs="Tahoma"/>
                <w:b/>
                <w:sz w:val="17"/>
                <w:szCs w:val="17"/>
                <w:lang w:val="es-ES_tradnl"/>
              </w:rPr>
            </w:pPr>
            <w:r>
              <w:rPr>
                <w:rFonts w:ascii="Tahoma" w:hAnsi="Tahoma" w:cs="Tahoma"/>
                <w:b/>
                <w:sz w:val="17"/>
                <w:szCs w:val="17"/>
                <w:lang w:val="es-ES_tradnl"/>
              </w:rPr>
              <w:t>No</w:t>
            </w:r>
          </w:p>
        </w:tc>
        <w:tc>
          <w:tcPr>
            <w:tcW w:w="794" w:type="dxa"/>
            <w:tcBorders>
              <w:left w:val="single" w:sz="2" w:space="0" w:color="FFFFFF"/>
              <w:right w:val="single" w:sz="2" w:space="0" w:color="A8CC3A"/>
            </w:tcBorders>
            <w:shd w:val="clear" w:color="auto" w:fill="A8CC3A"/>
            <w:vAlign w:val="center"/>
          </w:tcPr>
          <w:p w:rsidR="00201DA2" w:rsidRPr="004A466D" w:rsidRDefault="00201DA2" w:rsidP="00E15976">
            <w:pPr>
              <w:spacing w:before="40" w:after="40"/>
              <w:ind w:left="0" w:right="0" w:firstLine="0"/>
              <w:jc w:val="center"/>
              <w:rPr>
                <w:rFonts w:ascii="Tahoma" w:hAnsi="Tahoma" w:cs="Tahoma"/>
                <w:b/>
                <w:sz w:val="17"/>
                <w:szCs w:val="17"/>
                <w:lang w:val="es-ES_tradnl"/>
              </w:rPr>
            </w:pPr>
            <w:r w:rsidRPr="004A466D">
              <w:rPr>
                <w:rFonts w:ascii="Tahoma" w:hAnsi="Tahoma" w:cs="Tahoma"/>
                <w:b/>
                <w:sz w:val="17"/>
                <w:szCs w:val="17"/>
                <w:lang w:val="es-ES_tradnl"/>
              </w:rPr>
              <w:t>Ns/Nc</w:t>
            </w:r>
          </w:p>
        </w:tc>
      </w:tr>
      <w:tr w:rsidR="007D56E4" w:rsidRPr="00AC4C75" w:rsidTr="007D56E4">
        <w:trPr>
          <w:cantSplit/>
          <w:trHeight w:val="20"/>
          <w:tblHeader/>
        </w:trPr>
        <w:tc>
          <w:tcPr>
            <w:tcW w:w="2495" w:type="dxa"/>
            <w:tcBorders>
              <w:left w:val="single" w:sz="2" w:space="0" w:color="DA1F28"/>
              <w:right w:val="single" w:sz="2" w:space="0" w:color="FFFFFF"/>
            </w:tcBorders>
            <w:shd w:val="clear" w:color="auto" w:fill="FF5050"/>
            <w:vAlign w:val="center"/>
          </w:tcPr>
          <w:p w:rsidR="007D56E4" w:rsidRPr="00A6570B" w:rsidRDefault="007D56E4" w:rsidP="00E15976">
            <w:pPr>
              <w:spacing w:before="20" w:after="20"/>
              <w:ind w:left="57" w:right="57"/>
              <w:jc w:val="right"/>
              <w:rPr>
                <w:rFonts w:ascii="Tahoma" w:hAnsi="Tahoma" w:cs="Tahoma"/>
                <w:b/>
                <w:color w:val="FFFFFF"/>
                <w:sz w:val="17"/>
                <w:szCs w:val="17"/>
                <w:lang w:val="es-ES_tradnl"/>
              </w:rPr>
            </w:pPr>
            <w:r w:rsidRPr="00A6570B">
              <w:rPr>
                <w:rFonts w:ascii="Tahoma" w:hAnsi="Tahoma" w:cs="Tahoma"/>
                <w:b/>
                <w:color w:val="FFFFFF"/>
                <w:sz w:val="17"/>
                <w:szCs w:val="17"/>
                <w:lang w:val="es-ES_tradnl"/>
              </w:rPr>
              <w:t>TOTAL</w:t>
            </w:r>
          </w:p>
        </w:tc>
        <w:tc>
          <w:tcPr>
            <w:tcW w:w="794" w:type="dxa"/>
            <w:tcBorders>
              <w:left w:val="single" w:sz="2" w:space="0" w:color="FFFFFF"/>
              <w:right w:val="single" w:sz="2" w:space="0" w:color="FFFFFF"/>
            </w:tcBorders>
            <w:shd w:val="clear" w:color="auto" w:fill="FF5050"/>
            <w:vAlign w:val="center"/>
          </w:tcPr>
          <w:p w:rsidR="007D56E4" w:rsidRPr="007D56E4" w:rsidRDefault="007D56E4" w:rsidP="007D56E4">
            <w:pPr>
              <w:spacing w:before="20" w:after="20"/>
              <w:ind w:left="0" w:right="170" w:firstLine="0"/>
              <w:jc w:val="right"/>
              <w:rPr>
                <w:rFonts w:ascii="Tahoma" w:hAnsi="Tahoma" w:cs="Tahoma"/>
                <w:b/>
                <w:color w:val="FFFFFF" w:themeColor="background1"/>
                <w:sz w:val="17"/>
                <w:szCs w:val="17"/>
                <w:lang w:val="es-ES_tradnl"/>
              </w:rPr>
            </w:pPr>
            <w:r w:rsidRPr="007D56E4">
              <w:rPr>
                <w:rFonts w:ascii="Tahoma" w:hAnsi="Tahoma" w:cs="Tahoma"/>
                <w:b/>
                <w:color w:val="FFFFFF" w:themeColor="background1"/>
                <w:sz w:val="17"/>
                <w:szCs w:val="17"/>
                <w:lang w:val="es-ES_tradnl"/>
              </w:rPr>
              <w:t>39,5</w:t>
            </w:r>
          </w:p>
        </w:tc>
        <w:tc>
          <w:tcPr>
            <w:tcW w:w="794" w:type="dxa"/>
            <w:tcBorders>
              <w:left w:val="single" w:sz="2" w:space="0" w:color="FFFFFF"/>
              <w:right w:val="single" w:sz="2" w:space="0" w:color="FFFFFF"/>
            </w:tcBorders>
            <w:shd w:val="clear" w:color="auto" w:fill="FF5050"/>
            <w:vAlign w:val="center"/>
          </w:tcPr>
          <w:p w:rsidR="007D56E4" w:rsidRPr="007D56E4" w:rsidRDefault="007D56E4" w:rsidP="007D56E4">
            <w:pPr>
              <w:spacing w:before="20" w:after="20"/>
              <w:ind w:left="0" w:right="170" w:firstLine="0"/>
              <w:jc w:val="right"/>
              <w:rPr>
                <w:rFonts w:ascii="Tahoma" w:hAnsi="Tahoma" w:cs="Tahoma"/>
                <w:b/>
                <w:color w:val="FFFFFF" w:themeColor="background1"/>
                <w:sz w:val="17"/>
                <w:szCs w:val="17"/>
                <w:lang w:val="es-ES_tradnl"/>
              </w:rPr>
            </w:pPr>
            <w:r w:rsidRPr="007D56E4">
              <w:rPr>
                <w:rFonts w:ascii="Tahoma" w:hAnsi="Tahoma" w:cs="Tahoma"/>
                <w:b/>
                <w:color w:val="FFFFFF" w:themeColor="background1"/>
                <w:sz w:val="17"/>
                <w:szCs w:val="17"/>
                <w:lang w:val="es-ES_tradnl"/>
              </w:rPr>
              <w:t>52,8</w:t>
            </w:r>
          </w:p>
        </w:tc>
        <w:tc>
          <w:tcPr>
            <w:tcW w:w="794" w:type="dxa"/>
            <w:tcBorders>
              <w:left w:val="single" w:sz="2" w:space="0" w:color="FFFFFF"/>
            </w:tcBorders>
            <w:shd w:val="clear" w:color="auto" w:fill="FF5050"/>
            <w:vAlign w:val="center"/>
          </w:tcPr>
          <w:p w:rsidR="007D56E4" w:rsidRPr="007D56E4" w:rsidRDefault="007D56E4" w:rsidP="007D56E4">
            <w:pPr>
              <w:spacing w:before="20" w:after="20"/>
              <w:ind w:left="0" w:right="170" w:firstLine="0"/>
              <w:jc w:val="right"/>
              <w:rPr>
                <w:rFonts w:ascii="Tahoma" w:hAnsi="Tahoma" w:cs="Tahoma"/>
                <w:b/>
                <w:color w:val="FFFFFF" w:themeColor="background1"/>
                <w:sz w:val="17"/>
                <w:szCs w:val="17"/>
                <w:lang w:val="es-ES_tradnl"/>
              </w:rPr>
            </w:pPr>
            <w:r w:rsidRPr="007D56E4">
              <w:rPr>
                <w:rFonts w:ascii="Tahoma" w:hAnsi="Tahoma" w:cs="Tahoma"/>
                <w:b/>
                <w:color w:val="FFFFFF" w:themeColor="background1"/>
                <w:sz w:val="17"/>
                <w:szCs w:val="17"/>
                <w:lang w:val="es-ES_tradnl"/>
              </w:rPr>
              <w:t>7,7</w:t>
            </w:r>
          </w:p>
        </w:tc>
      </w:tr>
      <w:tr w:rsidR="007D56E4" w:rsidRPr="00AC4C75" w:rsidTr="007D56E4">
        <w:trPr>
          <w:cantSplit/>
          <w:trHeight w:val="20"/>
        </w:trPr>
        <w:tc>
          <w:tcPr>
            <w:tcW w:w="2495" w:type="dxa"/>
            <w:tcBorders>
              <w:left w:val="single" w:sz="2" w:space="0" w:color="C0C0C0"/>
              <w:right w:val="single" w:sz="2" w:space="0" w:color="FFFFFF"/>
            </w:tcBorders>
            <w:shd w:val="clear" w:color="auto" w:fill="C0C0C0"/>
            <w:vAlign w:val="center"/>
          </w:tcPr>
          <w:p w:rsidR="007D56E4" w:rsidRPr="006E283A" w:rsidRDefault="007D56E4" w:rsidP="00E15976">
            <w:pPr>
              <w:spacing w:before="20" w:after="20"/>
              <w:ind w:left="57" w:right="0" w:firstLine="0"/>
              <w:rPr>
                <w:rFonts w:ascii="Tahoma" w:hAnsi="Tahoma" w:cs="Tahoma"/>
                <w:b/>
                <w:color w:val="333333"/>
                <w:sz w:val="17"/>
                <w:szCs w:val="17"/>
                <w:lang w:val="es-ES_tradnl"/>
              </w:rPr>
            </w:pPr>
            <w:r w:rsidRPr="006E283A">
              <w:rPr>
                <w:rFonts w:ascii="Tahoma" w:hAnsi="Tahoma" w:cs="Tahoma"/>
                <w:b/>
                <w:color w:val="333333"/>
                <w:sz w:val="17"/>
                <w:szCs w:val="17"/>
                <w:lang w:val="es-ES_tradnl"/>
              </w:rPr>
              <w:t>Según sexo:</w:t>
            </w: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C0C0C0"/>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r>
      <w:tr w:rsidR="007D56E4" w:rsidRPr="00A6570B"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Hombre</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45,8</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48,4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5,8</w:t>
            </w:r>
          </w:p>
        </w:tc>
      </w:tr>
      <w:tr w:rsidR="007D56E4" w:rsidRPr="00A6570B"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10"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Mujer</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33,6</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56,9</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9,5</w:t>
            </w:r>
          </w:p>
        </w:tc>
      </w:tr>
      <w:tr w:rsidR="007D56E4" w:rsidRPr="00AC4C75" w:rsidTr="007D56E4">
        <w:trPr>
          <w:cantSplit/>
          <w:trHeight w:val="20"/>
        </w:trPr>
        <w:tc>
          <w:tcPr>
            <w:tcW w:w="2495" w:type="dxa"/>
            <w:tcBorders>
              <w:left w:val="single" w:sz="2" w:space="0" w:color="C0C0C0"/>
              <w:right w:val="single" w:sz="2" w:space="0" w:color="FFFFFF"/>
            </w:tcBorders>
            <w:shd w:val="clear" w:color="auto" w:fill="C0C0C0"/>
            <w:vAlign w:val="center"/>
          </w:tcPr>
          <w:p w:rsidR="007D56E4" w:rsidRPr="006E283A" w:rsidRDefault="007D56E4" w:rsidP="00E15976">
            <w:pPr>
              <w:spacing w:before="20" w:after="20"/>
              <w:ind w:left="57" w:right="0" w:firstLine="0"/>
              <w:rPr>
                <w:rFonts w:ascii="Tahoma" w:hAnsi="Tahoma" w:cs="Tahoma"/>
                <w:b/>
                <w:color w:val="333333"/>
                <w:sz w:val="17"/>
                <w:szCs w:val="17"/>
                <w:lang w:val="es-ES_tradnl"/>
              </w:rPr>
            </w:pPr>
            <w:r w:rsidRPr="006E283A">
              <w:rPr>
                <w:rFonts w:ascii="Tahoma" w:hAnsi="Tahoma" w:cs="Tahoma"/>
                <w:b/>
                <w:color w:val="333333"/>
                <w:sz w:val="17"/>
                <w:szCs w:val="17"/>
                <w:lang w:val="es-ES_tradnl"/>
              </w:rPr>
              <w:t>Según edad:</w:t>
            </w: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C0C0C0"/>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De 1</w:t>
            </w:r>
            <w:r>
              <w:rPr>
                <w:rFonts w:ascii="Tahoma" w:hAnsi="Tahoma" w:cs="Tahoma"/>
                <w:b/>
                <w:color w:val="333333"/>
                <w:sz w:val="17"/>
                <w:szCs w:val="17"/>
                <w:lang w:val="es-ES_tradnl"/>
              </w:rPr>
              <w:t>8</w:t>
            </w:r>
            <w:r w:rsidRPr="006E283A">
              <w:rPr>
                <w:rFonts w:ascii="Tahoma" w:hAnsi="Tahoma" w:cs="Tahoma"/>
                <w:b/>
                <w:color w:val="333333"/>
                <w:sz w:val="17"/>
                <w:szCs w:val="17"/>
                <w:lang w:val="es-ES_tradnl"/>
              </w:rPr>
              <w:t xml:space="preserve"> a 24 años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41,2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52,9</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5,9</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25 a"/>
              </w:smartTagPr>
              <w:r w:rsidRPr="006E283A">
                <w:rPr>
                  <w:rFonts w:ascii="Tahoma" w:hAnsi="Tahoma" w:cs="Tahoma"/>
                  <w:b/>
                  <w:color w:val="333333"/>
                  <w:sz w:val="17"/>
                  <w:szCs w:val="17"/>
                  <w:lang w:val="es-ES_tradnl"/>
                </w:rPr>
                <w:t>25 a</w:t>
              </w:r>
            </w:smartTag>
            <w:r w:rsidRPr="006E283A">
              <w:rPr>
                <w:rFonts w:ascii="Tahoma" w:hAnsi="Tahoma" w:cs="Tahoma"/>
                <w:b/>
                <w:color w:val="333333"/>
                <w:sz w:val="17"/>
                <w:szCs w:val="17"/>
                <w:lang w:val="es-ES_tradnl"/>
              </w:rPr>
              <w:t xml:space="preserve"> 34 años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38,4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57,0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4,6</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35 a"/>
              </w:smartTagPr>
              <w:r w:rsidRPr="006E283A">
                <w:rPr>
                  <w:rFonts w:ascii="Tahoma" w:hAnsi="Tahoma" w:cs="Tahoma"/>
                  <w:b/>
                  <w:color w:val="333333"/>
                  <w:sz w:val="17"/>
                  <w:szCs w:val="17"/>
                  <w:lang w:val="es-ES_tradnl"/>
                </w:rPr>
                <w:t>35 a</w:t>
              </w:r>
            </w:smartTag>
            <w:r w:rsidRPr="006E283A">
              <w:rPr>
                <w:rFonts w:ascii="Tahoma" w:hAnsi="Tahoma" w:cs="Tahoma"/>
                <w:b/>
                <w:color w:val="333333"/>
                <w:sz w:val="17"/>
                <w:szCs w:val="17"/>
                <w:lang w:val="es-ES_tradnl"/>
              </w:rPr>
              <w:t xml:space="preserve"> 44 años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33,7</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60,7</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5,6</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45 a"/>
              </w:smartTagPr>
              <w:r w:rsidRPr="006E283A">
                <w:rPr>
                  <w:rFonts w:ascii="Tahoma" w:hAnsi="Tahoma" w:cs="Tahoma"/>
                  <w:b/>
                  <w:color w:val="333333"/>
                  <w:sz w:val="17"/>
                  <w:szCs w:val="17"/>
                  <w:lang w:val="es-ES_tradnl"/>
                </w:rPr>
                <w:t>45 a</w:t>
              </w:r>
            </w:smartTag>
            <w:r w:rsidRPr="006E283A">
              <w:rPr>
                <w:rFonts w:ascii="Tahoma" w:hAnsi="Tahoma" w:cs="Tahoma"/>
                <w:b/>
                <w:color w:val="333333"/>
                <w:sz w:val="17"/>
                <w:szCs w:val="17"/>
                <w:lang w:val="es-ES_tradnl"/>
              </w:rPr>
              <w:t xml:space="preserve"> 54 años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43,0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47,5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9,5</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 xml:space="preserve">De </w:t>
            </w:r>
            <w:smartTag w:uri="urn:schemas-microsoft-com:office:smarttags" w:element="metricconverter">
              <w:smartTagPr>
                <w:attr w:name="ProductID" w:val="55 a"/>
              </w:smartTagPr>
              <w:r w:rsidRPr="006E283A">
                <w:rPr>
                  <w:rFonts w:ascii="Tahoma" w:hAnsi="Tahoma" w:cs="Tahoma"/>
                  <w:b/>
                  <w:color w:val="333333"/>
                  <w:sz w:val="17"/>
                  <w:szCs w:val="17"/>
                  <w:lang w:val="es-ES_tradnl"/>
                </w:rPr>
                <w:t>55 a</w:t>
              </w:r>
            </w:smartTag>
            <w:r w:rsidRPr="006E283A">
              <w:rPr>
                <w:rFonts w:ascii="Tahoma" w:hAnsi="Tahoma" w:cs="Tahoma"/>
                <w:b/>
                <w:color w:val="333333"/>
                <w:sz w:val="17"/>
                <w:szCs w:val="17"/>
                <w:lang w:val="es-ES_tradnl"/>
              </w:rPr>
              <w:t xml:space="preserve"> 64 años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45,2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45,2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9,6</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De 65 y más años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38,6</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51,7</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9,7</w:t>
            </w:r>
          </w:p>
        </w:tc>
      </w:tr>
      <w:tr w:rsidR="007D56E4" w:rsidRPr="00AC4C75" w:rsidTr="007D56E4">
        <w:trPr>
          <w:cantSplit/>
          <w:trHeight w:val="20"/>
        </w:trPr>
        <w:tc>
          <w:tcPr>
            <w:tcW w:w="2495" w:type="dxa"/>
            <w:tcBorders>
              <w:left w:val="single" w:sz="2" w:space="0" w:color="C0C0C0"/>
              <w:right w:val="single" w:sz="2" w:space="0" w:color="FFFFFF"/>
            </w:tcBorders>
            <w:shd w:val="clear" w:color="auto" w:fill="C0C0C0"/>
            <w:vAlign w:val="center"/>
          </w:tcPr>
          <w:p w:rsidR="007D56E4" w:rsidRPr="006E283A" w:rsidRDefault="007D56E4" w:rsidP="00E15976">
            <w:pPr>
              <w:spacing w:before="20" w:after="20"/>
              <w:ind w:left="57" w:right="0" w:firstLine="0"/>
              <w:rPr>
                <w:rFonts w:ascii="Tahoma" w:hAnsi="Tahoma" w:cs="Tahoma"/>
                <w:b/>
                <w:color w:val="333333"/>
                <w:sz w:val="17"/>
                <w:szCs w:val="17"/>
                <w:lang w:val="es-ES_tradnl"/>
              </w:rPr>
            </w:pPr>
            <w:r w:rsidRPr="006E283A">
              <w:rPr>
                <w:rFonts w:ascii="Tahoma" w:hAnsi="Tahoma" w:cs="Tahoma"/>
                <w:b/>
                <w:color w:val="333333"/>
                <w:sz w:val="17"/>
                <w:szCs w:val="17"/>
                <w:lang w:val="es-ES_tradnl"/>
              </w:rPr>
              <w:t>Según estudios:</w:t>
            </w: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C0C0C0"/>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7" w:right="28"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Hasta primarios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32,1</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56,2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11,6</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0" w:right="57"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Secundarios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44,2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48,5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7,3</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0" w:right="57"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Universitarios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41,5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54,2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4,3</w:t>
            </w:r>
          </w:p>
        </w:tc>
      </w:tr>
      <w:tr w:rsidR="007D56E4" w:rsidRPr="00AC4C75" w:rsidTr="007D56E4">
        <w:trPr>
          <w:cantSplit/>
          <w:trHeight w:val="20"/>
        </w:trPr>
        <w:tc>
          <w:tcPr>
            <w:tcW w:w="2495" w:type="dxa"/>
            <w:tcBorders>
              <w:left w:val="single" w:sz="2" w:space="0" w:color="C0C0C0"/>
              <w:right w:val="single" w:sz="2" w:space="0" w:color="FFFFFF"/>
            </w:tcBorders>
            <w:shd w:val="clear" w:color="auto" w:fill="C0C0C0"/>
            <w:vAlign w:val="center"/>
          </w:tcPr>
          <w:p w:rsidR="007D56E4" w:rsidRPr="006E283A" w:rsidRDefault="007D56E4" w:rsidP="00E15976">
            <w:pPr>
              <w:spacing w:before="20" w:after="20"/>
              <w:ind w:left="57" w:right="0" w:firstLine="0"/>
              <w:jc w:val="left"/>
              <w:rPr>
                <w:rFonts w:ascii="Tahoma" w:hAnsi="Tahoma" w:cs="Tahoma"/>
                <w:b/>
                <w:color w:val="333333"/>
                <w:sz w:val="17"/>
                <w:szCs w:val="17"/>
                <w:lang w:val="es-ES_tradnl"/>
              </w:rPr>
            </w:pPr>
            <w:r w:rsidRPr="006E283A">
              <w:rPr>
                <w:rFonts w:ascii="Tahoma" w:hAnsi="Tahoma" w:cs="Tahoma"/>
                <w:b/>
                <w:color w:val="333333"/>
                <w:sz w:val="17"/>
                <w:szCs w:val="17"/>
                <w:lang w:val="es-ES_tradnl"/>
              </w:rPr>
              <w:t>Según partido votado Elecciones Generales 201</w:t>
            </w:r>
            <w:r>
              <w:rPr>
                <w:rFonts w:ascii="Tahoma" w:hAnsi="Tahoma" w:cs="Tahoma"/>
                <w:b/>
                <w:color w:val="333333"/>
                <w:sz w:val="17"/>
                <w:szCs w:val="17"/>
                <w:lang w:val="es-ES_tradnl"/>
              </w:rPr>
              <w:t>5</w:t>
            </w:r>
            <w:r w:rsidRPr="006E283A">
              <w:rPr>
                <w:rFonts w:ascii="Tahoma" w:hAnsi="Tahoma" w:cs="Tahoma"/>
                <w:b/>
                <w:color w:val="333333"/>
                <w:sz w:val="17"/>
                <w:szCs w:val="17"/>
                <w:lang w:val="es-ES_tradnl"/>
              </w:rPr>
              <w:t>:</w:t>
            </w: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C0C0C0"/>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7" w:right="28"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PP</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33,5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58,9</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7,6</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7" w:right="28" w:firstLine="0"/>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PSOE</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52,0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44,0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4,0</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7" w:right="28" w:firstLine="0"/>
              <w:jc w:val="right"/>
              <w:rPr>
                <w:rFonts w:ascii="Tahoma" w:hAnsi="Tahoma" w:cs="Tahoma"/>
                <w:b/>
                <w:color w:val="333333"/>
                <w:sz w:val="17"/>
                <w:szCs w:val="17"/>
                <w:lang w:val="es-ES_tradnl"/>
              </w:rPr>
            </w:pPr>
            <w:r>
              <w:rPr>
                <w:rFonts w:ascii="Tahoma" w:hAnsi="Tahoma" w:cs="Tahoma"/>
                <w:b/>
                <w:color w:val="333333"/>
                <w:sz w:val="17"/>
                <w:szCs w:val="17"/>
                <w:lang w:val="es-ES_tradnl"/>
              </w:rPr>
              <w:t>Podemos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53,8</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41,4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4,9</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7" w:right="28" w:firstLine="0"/>
              <w:jc w:val="right"/>
              <w:rPr>
                <w:rFonts w:ascii="Tahoma" w:hAnsi="Tahoma" w:cs="Tahoma"/>
                <w:b/>
                <w:color w:val="333333"/>
                <w:sz w:val="17"/>
                <w:szCs w:val="17"/>
                <w:lang w:val="es-ES_tradnl"/>
              </w:rPr>
            </w:pPr>
            <w:r>
              <w:rPr>
                <w:rFonts w:ascii="Tahoma" w:hAnsi="Tahoma" w:cs="Tahoma"/>
                <w:b/>
                <w:color w:val="333333"/>
                <w:sz w:val="17"/>
                <w:szCs w:val="17"/>
                <w:lang w:val="es-ES_tradnl"/>
              </w:rPr>
              <w:t>Ciudadanos</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40,4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55,9</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3,7</w:t>
            </w:r>
          </w:p>
        </w:tc>
      </w:tr>
      <w:tr w:rsidR="007D56E4" w:rsidRPr="00AC4C75" w:rsidTr="007D56E4">
        <w:trPr>
          <w:cantSplit/>
          <w:trHeight w:val="20"/>
        </w:trPr>
        <w:tc>
          <w:tcPr>
            <w:tcW w:w="2495" w:type="dxa"/>
            <w:tcBorders>
              <w:left w:val="single" w:sz="2" w:space="0" w:color="C0C0C0"/>
              <w:right w:val="single" w:sz="2" w:space="0" w:color="C0C0C0"/>
            </w:tcBorders>
            <w:vAlign w:val="center"/>
          </w:tcPr>
          <w:p w:rsidR="007D56E4" w:rsidRPr="006E283A" w:rsidRDefault="007D56E4" w:rsidP="00E15976">
            <w:pPr>
              <w:spacing w:before="20" w:after="20"/>
              <w:ind w:left="-57" w:right="28" w:firstLine="0"/>
              <w:jc w:val="right"/>
              <w:rPr>
                <w:rFonts w:ascii="Tahoma" w:hAnsi="Tahoma" w:cs="Tahoma"/>
                <w:b/>
                <w:color w:val="333333"/>
                <w:sz w:val="17"/>
                <w:szCs w:val="17"/>
                <w:lang w:val="es-ES_tradnl"/>
              </w:rPr>
            </w:pPr>
            <w:r>
              <w:rPr>
                <w:rFonts w:ascii="Tahoma" w:hAnsi="Tahoma" w:cs="Tahoma"/>
                <w:b/>
                <w:color w:val="333333"/>
                <w:sz w:val="17"/>
                <w:szCs w:val="17"/>
                <w:lang w:val="es-ES_tradnl"/>
              </w:rPr>
              <w:t>IU-UP</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49,7</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30,2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20,1</w:t>
            </w:r>
          </w:p>
        </w:tc>
      </w:tr>
      <w:tr w:rsidR="007D56E4" w:rsidRPr="00AC4C75" w:rsidTr="007D56E4">
        <w:trPr>
          <w:cantSplit/>
          <w:trHeight w:val="20"/>
        </w:trPr>
        <w:tc>
          <w:tcPr>
            <w:tcW w:w="2495" w:type="dxa"/>
            <w:tcBorders>
              <w:left w:val="single" w:sz="2" w:space="0" w:color="C0C0C0"/>
              <w:right w:val="single" w:sz="2" w:space="0" w:color="FFFFFF"/>
            </w:tcBorders>
            <w:shd w:val="clear" w:color="auto" w:fill="C0C0C0"/>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Según Comunidad Autónoma:</w:t>
            </w: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C0C0C0"/>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Andalucía</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29,2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61,0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9,8</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Cataluña</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41,2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49,2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9,6</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Madrid (Comunidad de)</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56,4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43,6</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0,0</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Comunitat Valenciana</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35,4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53,5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11,1</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Galicia</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33,4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50,5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16,1</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Castilla y León</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47,0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46,5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6,5</w:t>
            </w:r>
          </w:p>
        </w:tc>
      </w:tr>
      <w:tr w:rsidR="007D56E4" w:rsidRPr="00AC4C75" w:rsidTr="007D56E4">
        <w:trPr>
          <w:cantSplit/>
          <w:trHeight w:val="20"/>
        </w:trPr>
        <w:tc>
          <w:tcPr>
            <w:tcW w:w="2495" w:type="dxa"/>
            <w:tcBorders>
              <w:left w:val="single" w:sz="2" w:space="0" w:color="C0C0C0"/>
              <w:bottom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Resto</w:t>
            </w:r>
          </w:p>
        </w:tc>
        <w:tc>
          <w:tcPr>
            <w:tcW w:w="794" w:type="dxa"/>
            <w:tcBorders>
              <w:left w:val="single" w:sz="2" w:space="0" w:color="C0C0C0"/>
              <w:bottom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38,4</w:t>
            </w:r>
          </w:p>
        </w:tc>
        <w:tc>
          <w:tcPr>
            <w:tcW w:w="794" w:type="dxa"/>
            <w:tcBorders>
              <w:left w:val="single" w:sz="2" w:space="0" w:color="C0C0C0"/>
              <w:bottom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55,3</w:t>
            </w:r>
          </w:p>
        </w:tc>
        <w:tc>
          <w:tcPr>
            <w:tcW w:w="794" w:type="dxa"/>
            <w:tcBorders>
              <w:left w:val="single" w:sz="2" w:space="0" w:color="C0C0C0"/>
              <w:bottom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6,3</w:t>
            </w:r>
          </w:p>
        </w:tc>
      </w:tr>
      <w:tr w:rsidR="007D56E4" w:rsidRPr="00AC4C75" w:rsidTr="007D56E4">
        <w:trPr>
          <w:cantSplit/>
          <w:trHeight w:val="20"/>
        </w:trPr>
        <w:tc>
          <w:tcPr>
            <w:tcW w:w="2495" w:type="dxa"/>
            <w:tcBorders>
              <w:left w:val="single" w:sz="2" w:space="0" w:color="C0C0C0"/>
              <w:right w:val="single" w:sz="2" w:space="0" w:color="FFFFFF"/>
            </w:tcBorders>
            <w:shd w:val="clear" w:color="auto" w:fill="C0C0C0"/>
            <w:vAlign w:val="center"/>
          </w:tcPr>
          <w:p w:rsidR="007D56E4" w:rsidRPr="006E283A" w:rsidRDefault="007D56E4" w:rsidP="00E15976">
            <w:pPr>
              <w:spacing w:before="20" w:after="20"/>
              <w:ind w:left="57" w:right="0" w:firstLine="0"/>
              <w:jc w:val="left"/>
              <w:rPr>
                <w:rFonts w:ascii="Tahoma" w:hAnsi="Tahoma" w:cs="Tahoma"/>
                <w:b/>
                <w:color w:val="333333"/>
                <w:sz w:val="17"/>
                <w:szCs w:val="17"/>
                <w:lang w:val="es-ES_tradnl"/>
              </w:rPr>
            </w:pPr>
            <w:r w:rsidRPr="006E283A">
              <w:rPr>
                <w:rFonts w:ascii="Tahoma" w:hAnsi="Tahoma" w:cs="Tahoma"/>
                <w:b/>
                <w:color w:val="333333"/>
                <w:sz w:val="17"/>
                <w:szCs w:val="17"/>
                <w:lang w:val="es-ES_tradnl"/>
              </w:rPr>
              <w:t>Según hábitat:</w:t>
            </w: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FFFFFF"/>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c>
          <w:tcPr>
            <w:tcW w:w="794" w:type="dxa"/>
            <w:tcBorders>
              <w:left w:val="single" w:sz="2" w:space="0" w:color="FFFFFF"/>
              <w:right w:val="single" w:sz="2" w:space="0" w:color="C0C0C0"/>
            </w:tcBorders>
            <w:shd w:val="clear" w:color="auto" w:fill="C0C0C0"/>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Rural (Hasta 10.000</w:t>
            </w:r>
            <w:r>
              <w:rPr>
                <w:rFonts w:ascii="Tahoma" w:hAnsi="Tahoma" w:cs="Tahoma"/>
                <w:b/>
                <w:color w:val="333333"/>
                <w:sz w:val="17"/>
                <w:szCs w:val="17"/>
                <w:lang w:val="es-ES_tradnl"/>
              </w:rPr>
              <w:t xml:space="preserve"> h.</w:t>
            </w:r>
            <w:r w:rsidRPr="006E283A">
              <w:rPr>
                <w:rFonts w:ascii="Tahoma" w:hAnsi="Tahoma" w:cs="Tahoma"/>
                <w:b/>
                <w:color w:val="333333"/>
                <w:sz w:val="17"/>
                <w:szCs w:val="17"/>
                <w:lang w:val="es-ES_tradnl"/>
              </w:rPr>
              <w:t>)</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30,0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59,0</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11,0</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Pequeña ciudad (Hasta 100.000</w:t>
            </w:r>
            <w:r>
              <w:rPr>
                <w:rFonts w:ascii="Tahoma" w:hAnsi="Tahoma" w:cs="Tahoma"/>
                <w:b/>
                <w:color w:val="333333"/>
                <w:sz w:val="17"/>
                <w:szCs w:val="17"/>
                <w:lang w:val="es-ES_tradnl"/>
              </w:rPr>
              <w:t xml:space="preserve"> h.</w:t>
            </w:r>
            <w:r w:rsidRPr="006E283A">
              <w:rPr>
                <w:rFonts w:ascii="Tahoma" w:hAnsi="Tahoma" w:cs="Tahoma"/>
                <w:b/>
                <w:color w:val="333333"/>
                <w:sz w:val="17"/>
                <w:szCs w:val="17"/>
                <w:lang w:val="es-ES_tradnl"/>
              </w:rPr>
              <w:t>)</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39,2</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53,5</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7,3</w:t>
            </w:r>
          </w:p>
        </w:tc>
      </w:tr>
      <w:tr w:rsidR="007D56E4" w:rsidRPr="00AC4C75" w:rsidTr="007D56E4">
        <w:trPr>
          <w:cantSplit/>
          <w:trHeight w:val="20"/>
        </w:trPr>
        <w:tc>
          <w:tcPr>
            <w:tcW w:w="2495" w:type="dxa"/>
            <w:tcBorders>
              <w:left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Gran ciudad (Más de 100.000</w:t>
            </w:r>
            <w:r>
              <w:rPr>
                <w:rFonts w:ascii="Tahoma" w:hAnsi="Tahoma" w:cs="Tahoma"/>
                <w:b/>
                <w:color w:val="333333"/>
                <w:sz w:val="17"/>
                <w:szCs w:val="17"/>
                <w:lang w:val="es-ES_tradnl"/>
              </w:rPr>
              <w:t xml:space="preserve"> h.</w:t>
            </w:r>
            <w:r w:rsidRPr="006E283A">
              <w:rPr>
                <w:rFonts w:ascii="Tahoma" w:hAnsi="Tahoma" w:cs="Tahoma"/>
                <w:b/>
                <w:color w:val="333333"/>
                <w:sz w:val="17"/>
                <w:szCs w:val="17"/>
                <w:lang w:val="es-ES_tradnl"/>
              </w:rPr>
              <w:t>)</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41,8</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51,4</w:t>
            </w:r>
          </w:p>
        </w:tc>
        <w:tc>
          <w:tcPr>
            <w:tcW w:w="794" w:type="dxa"/>
            <w:tcBorders>
              <w:left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6,8</w:t>
            </w:r>
          </w:p>
        </w:tc>
      </w:tr>
      <w:tr w:rsidR="007D56E4" w:rsidRPr="00AC4C75" w:rsidTr="007D56E4">
        <w:trPr>
          <w:cantSplit/>
          <w:trHeight w:val="20"/>
        </w:trPr>
        <w:tc>
          <w:tcPr>
            <w:tcW w:w="2495" w:type="dxa"/>
            <w:tcBorders>
              <w:left w:val="single" w:sz="2" w:space="0" w:color="C0C0C0"/>
              <w:bottom w:val="single" w:sz="2" w:space="0" w:color="C0C0C0"/>
              <w:right w:val="single" w:sz="2" w:space="0" w:color="C0C0C0"/>
            </w:tcBorders>
            <w:vAlign w:val="bottom"/>
          </w:tcPr>
          <w:p w:rsidR="007D56E4" w:rsidRPr="006E283A" w:rsidRDefault="007D56E4" w:rsidP="00E15976">
            <w:pPr>
              <w:spacing w:before="20" w:after="20"/>
              <w:ind w:right="57"/>
              <w:jc w:val="right"/>
              <w:rPr>
                <w:rFonts w:ascii="Tahoma" w:hAnsi="Tahoma" w:cs="Tahoma"/>
                <w:b/>
                <w:color w:val="333333"/>
                <w:sz w:val="17"/>
                <w:szCs w:val="17"/>
                <w:lang w:val="es-ES_tradnl"/>
              </w:rPr>
            </w:pPr>
            <w:r w:rsidRPr="006E283A">
              <w:rPr>
                <w:rFonts w:ascii="Tahoma" w:hAnsi="Tahoma" w:cs="Tahoma"/>
                <w:b/>
                <w:color w:val="333333"/>
                <w:sz w:val="17"/>
                <w:szCs w:val="17"/>
                <w:lang w:val="es-ES_tradnl"/>
              </w:rPr>
              <w:t>Barcelona y Madrid</w:t>
            </w:r>
          </w:p>
        </w:tc>
        <w:tc>
          <w:tcPr>
            <w:tcW w:w="794" w:type="dxa"/>
            <w:tcBorders>
              <w:left w:val="single" w:sz="2" w:space="0" w:color="C0C0C0"/>
              <w:bottom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53,9</w:t>
            </w:r>
          </w:p>
        </w:tc>
        <w:tc>
          <w:tcPr>
            <w:tcW w:w="794" w:type="dxa"/>
            <w:tcBorders>
              <w:left w:val="single" w:sz="2" w:space="0" w:color="C0C0C0"/>
              <w:bottom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41,0</w:t>
            </w:r>
          </w:p>
        </w:tc>
        <w:tc>
          <w:tcPr>
            <w:tcW w:w="794" w:type="dxa"/>
            <w:tcBorders>
              <w:left w:val="single" w:sz="2" w:space="0" w:color="C0C0C0"/>
              <w:bottom w:val="single" w:sz="2" w:space="0" w:color="C0C0C0"/>
              <w:right w:val="single" w:sz="2" w:space="0" w:color="C0C0C0"/>
            </w:tcBorders>
            <w:shd w:val="clear" w:color="DC6060" w:fill="auto"/>
            <w:vAlign w:val="center"/>
          </w:tcPr>
          <w:p w:rsidR="007D56E4" w:rsidRPr="007D56E4" w:rsidRDefault="007D56E4" w:rsidP="007D56E4">
            <w:pPr>
              <w:spacing w:before="20" w:after="20"/>
              <w:ind w:left="0" w:right="170" w:firstLine="0"/>
              <w:jc w:val="right"/>
              <w:rPr>
                <w:rFonts w:ascii="Tahoma" w:hAnsi="Tahoma" w:cs="Tahoma"/>
                <w:b/>
                <w:color w:val="333333"/>
                <w:sz w:val="17"/>
                <w:szCs w:val="17"/>
                <w:lang w:val="es-ES_tradnl"/>
              </w:rPr>
            </w:pPr>
            <w:r w:rsidRPr="007D56E4">
              <w:rPr>
                <w:rFonts w:ascii="Tahoma" w:hAnsi="Tahoma" w:cs="Tahoma"/>
                <w:b/>
                <w:color w:val="333333"/>
                <w:sz w:val="17"/>
                <w:szCs w:val="17"/>
                <w:lang w:val="es-ES_tradnl"/>
              </w:rPr>
              <w:t>5,1</w:t>
            </w:r>
          </w:p>
        </w:tc>
      </w:tr>
    </w:tbl>
    <w:p w:rsidR="00201DA2" w:rsidRDefault="00201DA2" w:rsidP="00201DA2">
      <w:pPr>
        <w:pStyle w:val="Adentrado-1"/>
        <w:spacing w:before="0" w:after="0" w:line="120" w:lineRule="auto"/>
        <w:ind w:left="-57"/>
        <w:rPr>
          <w:color w:val="404040"/>
        </w:rPr>
      </w:pPr>
    </w:p>
    <w:p w:rsidR="00750481" w:rsidRDefault="00BD3AC5" w:rsidP="009D0F03">
      <w:pPr>
        <w:pStyle w:val="Adentrado-1"/>
        <w:spacing w:before="120" w:after="120"/>
        <w:ind w:left="0" w:right="0"/>
        <w:rPr>
          <w:color w:val="404040"/>
          <w:lang w:val="es-ES_tradnl"/>
        </w:rPr>
      </w:pPr>
      <w:r>
        <w:rPr>
          <w:color w:val="404040"/>
        </w:rPr>
        <w:t xml:space="preserve">Pero las diferencias más acusadas se registran también atendiendo a la orientación política de los informantes. En ese sentido, hay que destacar cómo son mayoría los partidarios del nuevo impuesto o del incremento de alguno de los existentes entre los votantes del PSOE (52,0%), los de Podemos (53,8%) y los de IU (49,7%). En cambio el porcentaje de quienes se pronuncian en ese mismo sentido es significativamente inferior </w:t>
      </w:r>
      <w:r>
        <w:rPr>
          <w:color w:val="404040"/>
        </w:rPr>
        <w:lastRenderedPageBreak/>
        <w:t>en</w:t>
      </w:r>
      <w:r w:rsidR="00085AA3">
        <w:rPr>
          <w:color w:val="404040"/>
        </w:rPr>
        <w:t>tre los votantes del PP (33,5%), entre los que es significativamente superior el porcentaje de los que se manifiestan en contra de este tipo de medidas (58,9%)</w:t>
      </w:r>
      <w:r w:rsidR="00ED317B">
        <w:rPr>
          <w:color w:val="404040"/>
        </w:rPr>
        <w:t>.</w:t>
      </w:r>
    </w:p>
    <w:p w:rsidR="007D2912" w:rsidRDefault="00BD3AC5" w:rsidP="009D0F03">
      <w:pPr>
        <w:pStyle w:val="Adentrado-1"/>
        <w:spacing w:before="120" w:after="120"/>
        <w:ind w:left="0" w:right="0"/>
        <w:rPr>
          <w:color w:val="404040"/>
          <w:lang w:val="es-ES_tradnl"/>
        </w:rPr>
      </w:pPr>
      <w:r>
        <w:rPr>
          <w:color w:val="404040"/>
          <w:lang w:val="es-ES_tradnl"/>
        </w:rPr>
        <w:t>Por comunidades, se observan algunas diferencias relevantes. El porcentaje de quienes se declaran partidarios de la creación de un impuesto o la elevación de alguno existente para garantizar las pensiones es notablemente superior en comunidades como las de Madrid (56,4%) o Castilla y León</w:t>
      </w:r>
      <w:r w:rsidR="007C042B">
        <w:rPr>
          <w:color w:val="404040"/>
          <w:lang w:val="es-ES_tradnl"/>
        </w:rPr>
        <w:t xml:space="preserve"> (47,0%), en tanto que es sensiblemente inferior en las de Andalucía (29,2%) y la de Galicia (33,4%).</w:t>
      </w:r>
    </w:p>
    <w:p w:rsidR="007C042B" w:rsidRDefault="007C042B" w:rsidP="009D0F03">
      <w:pPr>
        <w:pStyle w:val="Adentrado-1"/>
        <w:spacing w:before="120" w:after="120"/>
        <w:ind w:left="0" w:right="0"/>
        <w:rPr>
          <w:color w:val="404040"/>
          <w:lang w:val="es-ES_tradnl"/>
        </w:rPr>
      </w:pPr>
      <w:r>
        <w:rPr>
          <w:color w:val="404040"/>
          <w:lang w:val="es-ES_tradnl"/>
        </w:rPr>
        <w:t>También son relevantes las diferencias que se observan  en función del tamaño de la población de residencia de los informantes. A este propósito hay que señalar que entre los residentes en municipios rurales, de menor tamaño, el porcentaje de quienes se declaran partidarios de crear un nuevo impuesto o incrementar alguno de los existentes (30,0%) es significativamente inferior al que se registra para el conjunto de la muestra, pero se va incrementando a medida que lo hace el tamaño de las poblaciones de residencia de los informantes, hasta situarse en el 53,9% entre los residentes en las ciudades de Madrid y Barcelona.</w:t>
      </w:r>
    </w:p>
    <w:p w:rsidR="009532DF" w:rsidRPr="00A6570B" w:rsidRDefault="009532DF" w:rsidP="009D0F03">
      <w:pPr>
        <w:pStyle w:val="Adentrado-1"/>
        <w:spacing w:before="120" w:after="120"/>
        <w:ind w:left="0" w:right="0"/>
        <w:rPr>
          <w:color w:val="404040"/>
          <w:lang w:val="es-ES_tradnl"/>
        </w:rPr>
      </w:pPr>
    </w:p>
    <w:p w:rsidR="00371D09" w:rsidRPr="00A6570B" w:rsidRDefault="007D56E4" w:rsidP="00371D09">
      <w:pPr>
        <w:jc w:val="right"/>
        <w:rPr>
          <w:rFonts w:ascii="Arial" w:hAnsi="Arial" w:cs="Arial"/>
          <w:color w:val="333333"/>
          <w:sz w:val="18"/>
          <w:lang w:val="es-ES_tradnl"/>
        </w:rPr>
      </w:pPr>
      <w:r>
        <w:rPr>
          <w:rFonts w:ascii="Arial" w:hAnsi="Arial" w:cs="Arial"/>
          <w:color w:val="333333"/>
          <w:sz w:val="18"/>
          <w:lang w:val="es-ES_tradnl"/>
        </w:rPr>
        <w:t>Ju</w:t>
      </w:r>
      <w:r w:rsidR="007702CF">
        <w:rPr>
          <w:rFonts w:ascii="Arial" w:hAnsi="Arial" w:cs="Arial"/>
          <w:color w:val="333333"/>
          <w:sz w:val="18"/>
          <w:lang w:val="es-ES_tradnl"/>
        </w:rPr>
        <w:t>l</w:t>
      </w:r>
      <w:r>
        <w:rPr>
          <w:rFonts w:ascii="Arial" w:hAnsi="Arial" w:cs="Arial"/>
          <w:color w:val="333333"/>
          <w:sz w:val="18"/>
          <w:lang w:val="es-ES_tradnl"/>
        </w:rPr>
        <w:t>io</w:t>
      </w:r>
      <w:r w:rsidR="007C2845">
        <w:rPr>
          <w:rFonts w:ascii="Arial" w:hAnsi="Arial" w:cs="Arial"/>
          <w:color w:val="333333"/>
          <w:sz w:val="18"/>
          <w:lang w:val="es-ES_tradnl"/>
        </w:rPr>
        <w:t xml:space="preserve"> </w:t>
      </w:r>
      <w:r w:rsidR="00371D09" w:rsidRPr="00A6570B">
        <w:rPr>
          <w:rFonts w:ascii="Arial" w:hAnsi="Arial" w:cs="Arial"/>
          <w:color w:val="333333"/>
          <w:sz w:val="18"/>
          <w:lang w:val="es-ES_tradnl"/>
        </w:rPr>
        <w:t xml:space="preserve"> |</w:t>
      </w:r>
      <w:r w:rsidR="007C2845">
        <w:rPr>
          <w:rFonts w:ascii="Arial" w:hAnsi="Arial" w:cs="Arial"/>
          <w:color w:val="333333"/>
          <w:sz w:val="18"/>
          <w:lang w:val="es-ES_tradnl"/>
        </w:rPr>
        <w:t xml:space="preserve"> </w:t>
      </w:r>
      <w:r w:rsidR="00371D09" w:rsidRPr="00A6570B">
        <w:rPr>
          <w:rFonts w:ascii="Arial" w:hAnsi="Arial" w:cs="Arial"/>
          <w:color w:val="333333"/>
          <w:sz w:val="18"/>
          <w:lang w:val="es-ES_tradnl"/>
        </w:rPr>
        <w:t xml:space="preserve"> 20</w:t>
      </w:r>
      <w:r w:rsidR="005F4DA4">
        <w:rPr>
          <w:rFonts w:ascii="Arial" w:hAnsi="Arial" w:cs="Arial"/>
          <w:color w:val="333333"/>
          <w:sz w:val="18"/>
          <w:lang w:val="es-ES_tradnl"/>
        </w:rPr>
        <w:t>16</w:t>
      </w:r>
    </w:p>
    <w:p w:rsidR="00371D09" w:rsidRPr="00A6570B" w:rsidRDefault="00371D09" w:rsidP="00371D09">
      <w:pPr>
        <w:jc w:val="right"/>
        <w:rPr>
          <w:rFonts w:ascii="Arial" w:hAnsi="Arial" w:cs="Arial"/>
          <w:color w:val="333333"/>
          <w:sz w:val="18"/>
          <w:lang w:val="es-ES_tradnl"/>
        </w:rPr>
      </w:pPr>
    </w:p>
    <w:p w:rsidR="00665089" w:rsidRPr="00A6570B" w:rsidRDefault="00371D09" w:rsidP="00665089">
      <w:pPr>
        <w:jc w:val="right"/>
        <w:rPr>
          <w:rFonts w:ascii="Arial" w:hAnsi="Arial" w:cs="Arial"/>
          <w:b/>
          <w:color w:val="5F5F5F"/>
          <w:sz w:val="18"/>
          <w:szCs w:val="18"/>
          <w:lang w:val="es-ES_tradnl"/>
        </w:rPr>
      </w:pPr>
      <w:r w:rsidRPr="00A6570B">
        <w:rPr>
          <w:rFonts w:ascii="Arial" w:hAnsi="Arial" w:cs="Arial"/>
          <w:b/>
          <w:color w:val="5F5F5F"/>
          <w:sz w:val="18"/>
          <w:szCs w:val="18"/>
          <w:lang w:val="es-ES_tradnl"/>
        </w:rPr>
        <w:t>Índices de Opinión Pública (IOP)</w:t>
      </w:r>
    </w:p>
    <w:p w:rsidR="00371D09" w:rsidRPr="00A6570B" w:rsidRDefault="00371D09" w:rsidP="00665089">
      <w:pPr>
        <w:jc w:val="right"/>
        <w:rPr>
          <w:rFonts w:ascii="Arial" w:hAnsi="Arial" w:cs="Arial"/>
          <w:color w:val="5F5F5F"/>
          <w:sz w:val="18"/>
          <w:szCs w:val="18"/>
          <w:lang w:val="es-ES_tradnl"/>
        </w:rPr>
      </w:pPr>
      <w:r w:rsidRPr="00A6570B">
        <w:rPr>
          <w:rFonts w:ascii="Arial" w:hAnsi="Arial" w:cs="Arial"/>
          <w:color w:val="5F5F5F"/>
          <w:sz w:val="18"/>
          <w:szCs w:val="18"/>
          <w:lang w:val="es-ES_tradnl"/>
        </w:rPr>
        <w:t>indices@simplelogica.com</w:t>
      </w:r>
    </w:p>
    <w:p w:rsidR="000573EE" w:rsidRPr="00A6570B" w:rsidRDefault="000573EE" w:rsidP="00FD0BA2">
      <w:pPr>
        <w:pStyle w:val="Normal-2"/>
        <w:pBdr>
          <w:bottom w:val="single" w:sz="8" w:space="1" w:color="DDDDDD"/>
        </w:pBdr>
        <w:ind w:left="0"/>
        <w:jc w:val="left"/>
        <w:rPr>
          <w:rFonts w:cs="Tahoma"/>
          <w:b/>
          <w:kern w:val="28"/>
          <w:sz w:val="18"/>
          <w:szCs w:val="18"/>
        </w:rPr>
        <w:sectPr w:rsidR="000573EE" w:rsidRPr="00A6570B" w:rsidSect="006F3513">
          <w:headerReference w:type="default" r:id="rId13"/>
          <w:footerReference w:type="default" r:id="rId14"/>
          <w:headerReference w:type="first" r:id="rId15"/>
          <w:footerReference w:type="first" r:id="rId16"/>
          <w:pgSz w:w="11906" w:h="16838" w:code="9"/>
          <w:pgMar w:top="1418" w:right="1134" w:bottom="1134" w:left="1134" w:header="567" w:footer="284" w:gutter="0"/>
          <w:cols w:num="2" w:space="397"/>
          <w:docGrid w:linePitch="360"/>
        </w:sectPr>
      </w:pPr>
    </w:p>
    <w:p w:rsidR="00EB4F8E" w:rsidRDefault="00EB4F8E" w:rsidP="00526720">
      <w:pPr>
        <w:pStyle w:val="Normal-2"/>
        <w:pBdr>
          <w:bottom w:val="single" w:sz="8" w:space="1" w:color="DDDDDD"/>
        </w:pBdr>
        <w:ind w:left="227"/>
        <w:jc w:val="left"/>
        <w:rPr>
          <w:rFonts w:cs="Tahoma"/>
          <w:b/>
          <w:kern w:val="28"/>
          <w:sz w:val="18"/>
          <w:szCs w:val="18"/>
        </w:rPr>
      </w:pPr>
    </w:p>
    <w:p w:rsidR="00FD0BA2" w:rsidRPr="00A6570B" w:rsidRDefault="00FD0BA2" w:rsidP="00526720">
      <w:pPr>
        <w:pStyle w:val="Normal-2"/>
        <w:pBdr>
          <w:top w:val="single" w:sz="8" w:space="2" w:color="DDDDDD"/>
          <w:bottom w:val="single" w:sz="8" w:space="2" w:color="DDDDDD"/>
        </w:pBdr>
        <w:shd w:val="clear" w:color="auto" w:fill="DDDDDD"/>
        <w:ind w:left="227"/>
        <w:jc w:val="left"/>
        <w:rPr>
          <w:rFonts w:cs="Tahoma"/>
          <w:b/>
          <w:kern w:val="28"/>
          <w:sz w:val="18"/>
          <w:szCs w:val="18"/>
        </w:rPr>
      </w:pPr>
      <w:r w:rsidRPr="00A6570B">
        <w:rPr>
          <w:rFonts w:cs="Tahoma"/>
          <w:b/>
          <w:kern w:val="28"/>
          <w:sz w:val="18"/>
          <w:szCs w:val="18"/>
        </w:rPr>
        <w:t xml:space="preserve">  Preguntas</w:t>
      </w:r>
    </w:p>
    <w:p w:rsidR="00FD0BA2" w:rsidRDefault="00FD0BA2" w:rsidP="00526720">
      <w:pPr>
        <w:pStyle w:val="Normal-2"/>
        <w:pBdr>
          <w:top w:val="single" w:sz="8" w:space="1" w:color="DDDDDD"/>
        </w:pBdr>
        <w:spacing w:line="168" w:lineRule="auto"/>
        <w:ind w:left="227"/>
        <w:jc w:val="left"/>
        <w:rPr>
          <w:rFonts w:cs="Tahoma"/>
          <w:b/>
          <w:kern w:val="28"/>
          <w:sz w:val="18"/>
          <w:szCs w:val="18"/>
        </w:rPr>
      </w:pPr>
    </w:p>
    <w:p w:rsidR="00FD0BA2" w:rsidRPr="00A6570B" w:rsidRDefault="007D56E4" w:rsidP="007D56E4">
      <w:pPr>
        <w:pStyle w:val="Puntonaranja"/>
        <w:tabs>
          <w:tab w:val="clear" w:pos="606"/>
          <w:tab w:val="left" w:pos="397"/>
        </w:tabs>
        <w:spacing w:before="120" w:after="120" w:line="312" w:lineRule="auto"/>
        <w:ind w:left="397" w:hanging="227"/>
        <w:rPr>
          <w:b/>
          <w:sz w:val="18"/>
          <w:szCs w:val="18"/>
        </w:rPr>
      </w:pPr>
      <w:r w:rsidRPr="007D56E4">
        <w:rPr>
          <w:b/>
          <w:bCs/>
          <w:sz w:val="18"/>
          <w:szCs w:val="18"/>
          <w:lang w:val="es-ES"/>
        </w:rPr>
        <w:t>Cree usted que la mejora de la situación económica será suficiente para garantizar el cobro de las pensiones en los próximos años</w:t>
      </w:r>
      <w:r w:rsidR="00EB4F8E" w:rsidRPr="00EB4F8E">
        <w:rPr>
          <w:b/>
          <w:sz w:val="18"/>
          <w:szCs w:val="18"/>
        </w:rPr>
        <w:t>?</w:t>
      </w:r>
    </w:p>
    <w:p w:rsidR="000573EE" w:rsidRPr="00A6570B" w:rsidRDefault="000573EE" w:rsidP="007D56E4">
      <w:pPr>
        <w:pStyle w:val="Adentrado-1"/>
        <w:tabs>
          <w:tab w:val="left" w:pos="1134"/>
        </w:tabs>
        <w:spacing w:before="160" w:after="20" w:line="312" w:lineRule="auto"/>
        <w:ind w:left="454" w:right="284" w:firstLine="0"/>
        <w:jc w:val="left"/>
        <w:rPr>
          <w:sz w:val="18"/>
          <w:szCs w:val="18"/>
          <w:lang w:val="es-ES_tradnl"/>
        </w:rPr>
      </w:pPr>
      <w:r w:rsidRPr="00A6570B">
        <w:rPr>
          <w:sz w:val="18"/>
          <w:szCs w:val="18"/>
          <w:lang w:val="es-ES_tradnl"/>
        </w:rPr>
        <w:tab/>
        <w:t xml:space="preserve">- </w:t>
      </w:r>
      <w:r w:rsidR="007D56E4">
        <w:rPr>
          <w:sz w:val="18"/>
          <w:szCs w:val="18"/>
          <w:lang w:val="es-ES_tradnl"/>
        </w:rPr>
        <w:t>Sí será suficiente</w:t>
      </w:r>
    </w:p>
    <w:p w:rsidR="00EB4F8E" w:rsidRPr="00A6570B" w:rsidRDefault="00EB4F8E" w:rsidP="007D56E4">
      <w:pPr>
        <w:pStyle w:val="Adentrado-1"/>
        <w:tabs>
          <w:tab w:val="left" w:pos="1134"/>
        </w:tabs>
        <w:spacing w:before="0" w:after="20" w:line="312" w:lineRule="auto"/>
        <w:ind w:left="454" w:right="284" w:firstLine="0"/>
        <w:jc w:val="left"/>
        <w:rPr>
          <w:sz w:val="18"/>
          <w:szCs w:val="18"/>
          <w:lang w:val="es-ES_tradnl"/>
        </w:rPr>
      </w:pPr>
      <w:r>
        <w:rPr>
          <w:sz w:val="18"/>
          <w:szCs w:val="18"/>
          <w:lang w:val="es-ES_tradnl"/>
        </w:rPr>
        <w:tab/>
        <w:t xml:space="preserve">- </w:t>
      </w:r>
      <w:r w:rsidR="007D56E4">
        <w:rPr>
          <w:sz w:val="18"/>
          <w:szCs w:val="18"/>
          <w:lang w:val="es-ES_tradnl"/>
        </w:rPr>
        <w:t>No será suficiente</w:t>
      </w:r>
    </w:p>
    <w:p w:rsidR="00FD0BA2" w:rsidRPr="00A6570B" w:rsidRDefault="000573EE" w:rsidP="007D56E4">
      <w:pPr>
        <w:pStyle w:val="Adentrado-1"/>
        <w:tabs>
          <w:tab w:val="left" w:pos="1134"/>
        </w:tabs>
        <w:spacing w:before="0" w:after="0" w:line="312" w:lineRule="auto"/>
        <w:ind w:left="454" w:right="284" w:firstLine="0"/>
        <w:jc w:val="left"/>
        <w:rPr>
          <w:sz w:val="18"/>
          <w:szCs w:val="18"/>
          <w:lang w:val="es-ES_tradnl"/>
        </w:rPr>
      </w:pPr>
      <w:r w:rsidRPr="00A6570B">
        <w:rPr>
          <w:sz w:val="18"/>
          <w:szCs w:val="18"/>
          <w:lang w:val="es-ES_tradnl"/>
        </w:rPr>
        <w:tab/>
      </w:r>
      <w:r w:rsidR="00FD0BA2" w:rsidRPr="00A6570B">
        <w:rPr>
          <w:sz w:val="18"/>
          <w:szCs w:val="18"/>
          <w:lang w:val="es-ES_tradnl"/>
        </w:rPr>
        <w:t>- NS/NC</w:t>
      </w:r>
    </w:p>
    <w:p w:rsidR="00C279CF" w:rsidRDefault="00C279CF" w:rsidP="00B949A3">
      <w:pPr>
        <w:pStyle w:val="Adentrado-1"/>
        <w:spacing w:before="0" w:after="0"/>
        <w:ind w:left="1418" w:firstLine="0"/>
        <w:rPr>
          <w:sz w:val="18"/>
          <w:szCs w:val="18"/>
          <w:lang w:val="es-ES_tradnl"/>
        </w:rPr>
      </w:pPr>
    </w:p>
    <w:p w:rsidR="00C279CF" w:rsidRPr="004A4109" w:rsidRDefault="007D56E4" w:rsidP="007D56E4">
      <w:pPr>
        <w:pStyle w:val="Puntonaranja"/>
        <w:tabs>
          <w:tab w:val="clear" w:pos="606"/>
          <w:tab w:val="left" w:pos="397"/>
        </w:tabs>
        <w:spacing w:before="120" w:after="120" w:line="312" w:lineRule="auto"/>
        <w:ind w:left="397" w:hanging="227"/>
        <w:rPr>
          <w:b/>
          <w:sz w:val="18"/>
          <w:szCs w:val="18"/>
        </w:rPr>
      </w:pPr>
      <w:r>
        <w:rPr>
          <w:b/>
          <w:sz w:val="18"/>
          <w:szCs w:val="18"/>
        </w:rPr>
        <w:t>¿</w:t>
      </w:r>
      <w:r w:rsidRPr="007D56E4">
        <w:rPr>
          <w:b/>
          <w:bCs/>
          <w:sz w:val="18"/>
          <w:szCs w:val="18"/>
          <w:lang w:val="es-ES"/>
        </w:rPr>
        <w:t>Es usted partidario de crear un nuevo impuesto o incrementar alguno de los existentes para garantizar</w:t>
      </w:r>
      <w:r>
        <w:rPr>
          <w:b/>
          <w:bCs/>
          <w:sz w:val="18"/>
          <w:szCs w:val="18"/>
          <w:lang w:val="es-ES"/>
        </w:rPr>
        <w:t xml:space="preserve"> </w:t>
      </w:r>
      <w:r w:rsidRPr="007D56E4">
        <w:rPr>
          <w:b/>
          <w:bCs/>
          <w:sz w:val="18"/>
          <w:szCs w:val="18"/>
          <w:lang w:val="es-ES"/>
        </w:rPr>
        <w:t>las pensiones en los próximos años</w:t>
      </w:r>
      <w:r w:rsidR="004A4109" w:rsidRPr="004A4109">
        <w:rPr>
          <w:b/>
          <w:sz w:val="18"/>
          <w:szCs w:val="18"/>
        </w:rPr>
        <w:t>?</w:t>
      </w:r>
    </w:p>
    <w:p w:rsidR="00C279CF" w:rsidRPr="004A4109" w:rsidRDefault="00C279CF" w:rsidP="007D56E4">
      <w:pPr>
        <w:pStyle w:val="Adentrado-1"/>
        <w:tabs>
          <w:tab w:val="left" w:pos="1134"/>
        </w:tabs>
        <w:spacing w:before="160" w:after="20" w:line="312" w:lineRule="auto"/>
        <w:ind w:left="454" w:right="284" w:firstLine="0"/>
        <w:jc w:val="left"/>
        <w:rPr>
          <w:sz w:val="18"/>
          <w:szCs w:val="18"/>
          <w:lang w:val="es-ES_tradnl"/>
        </w:rPr>
      </w:pPr>
      <w:r w:rsidRPr="004A4109">
        <w:rPr>
          <w:sz w:val="18"/>
          <w:szCs w:val="18"/>
          <w:lang w:val="es-ES_tradnl"/>
        </w:rPr>
        <w:tab/>
        <w:t xml:space="preserve">- </w:t>
      </w:r>
      <w:r w:rsidR="007D56E4">
        <w:rPr>
          <w:sz w:val="18"/>
          <w:szCs w:val="18"/>
          <w:lang w:val="es-ES_tradnl"/>
        </w:rPr>
        <w:t>Sí</w:t>
      </w:r>
    </w:p>
    <w:p w:rsidR="00C279CF" w:rsidRPr="004A4109" w:rsidRDefault="00C279CF" w:rsidP="007D56E4">
      <w:pPr>
        <w:pStyle w:val="Adentrado-1"/>
        <w:tabs>
          <w:tab w:val="left" w:pos="1134"/>
        </w:tabs>
        <w:spacing w:before="0" w:after="20" w:line="312" w:lineRule="auto"/>
        <w:ind w:left="454" w:right="284" w:firstLine="0"/>
        <w:jc w:val="left"/>
        <w:rPr>
          <w:sz w:val="18"/>
          <w:szCs w:val="18"/>
          <w:lang w:val="es-ES_tradnl"/>
        </w:rPr>
      </w:pPr>
      <w:r w:rsidRPr="004A4109">
        <w:rPr>
          <w:sz w:val="18"/>
          <w:szCs w:val="18"/>
          <w:lang w:val="es-ES_tradnl"/>
        </w:rPr>
        <w:tab/>
        <w:t xml:space="preserve">- </w:t>
      </w:r>
      <w:r w:rsidR="007D56E4">
        <w:rPr>
          <w:sz w:val="18"/>
          <w:szCs w:val="18"/>
          <w:lang w:val="es-ES_tradnl"/>
        </w:rPr>
        <w:t>No</w:t>
      </w:r>
    </w:p>
    <w:p w:rsidR="00C279CF" w:rsidRPr="00A6570B" w:rsidRDefault="00C279CF" w:rsidP="007D56E4">
      <w:pPr>
        <w:pStyle w:val="Adentrado-1"/>
        <w:tabs>
          <w:tab w:val="left" w:pos="1134"/>
        </w:tabs>
        <w:spacing w:before="0" w:after="0" w:line="312" w:lineRule="auto"/>
        <w:ind w:left="454" w:right="284" w:firstLine="0"/>
        <w:jc w:val="left"/>
        <w:rPr>
          <w:sz w:val="18"/>
          <w:szCs w:val="18"/>
          <w:lang w:val="es-ES_tradnl"/>
        </w:rPr>
      </w:pPr>
      <w:r w:rsidRPr="004A4109">
        <w:rPr>
          <w:sz w:val="18"/>
          <w:szCs w:val="18"/>
          <w:lang w:val="es-ES_tradnl"/>
        </w:rPr>
        <w:tab/>
        <w:t>- NS/NC</w:t>
      </w:r>
    </w:p>
    <w:p w:rsidR="00EB4F8E" w:rsidRPr="00A6570B" w:rsidRDefault="00EB4F8E" w:rsidP="00EB4F8E">
      <w:pPr>
        <w:pStyle w:val="Adentrado-1"/>
        <w:spacing w:before="0" w:after="0"/>
        <w:ind w:left="1418" w:firstLine="0"/>
        <w:rPr>
          <w:sz w:val="18"/>
          <w:szCs w:val="18"/>
          <w:lang w:val="es-ES_tradnl"/>
        </w:rPr>
      </w:pPr>
    </w:p>
    <w:p w:rsidR="00FD0BA2" w:rsidRPr="00A6570B" w:rsidRDefault="00FD0BA2" w:rsidP="00526720">
      <w:pPr>
        <w:pStyle w:val="Normal-2"/>
        <w:pBdr>
          <w:top w:val="single" w:sz="8" w:space="1" w:color="DDDDDD"/>
        </w:pBdr>
        <w:spacing w:line="168" w:lineRule="auto"/>
        <w:ind w:left="227"/>
        <w:jc w:val="left"/>
        <w:rPr>
          <w:rFonts w:cs="Tahoma"/>
          <w:b/>
          <w:kern w:val="28"/>
          <w:sz w:val="18"/>
          <w:szCs w:val="18"/>
        </w:rPr>
      </w:pPr>
    </w:p>
    <w:p w:rsidR="00E362AF" w:rsidRDefault="00E930B1" w:rsidP="00E362AF">
      <w:pPr>
        <w:pStyle w:val="Normal-2"/>
        <w:spacing w:after="60" w:line="168" w:lineRule="auto"/>
        <w:ind w:left="-142"/>
        <w:jc w:val="left"/>
        <w:rPr>
          <w:rFonts w:cs="Tahoma"/>
          <w:b/>
          <w:kern w:val="28"/>
          <w:sz w:val="18"/>
          <w:szCs w:val="18"/>
        </w:rPr>
      </w:pPr>
      <w:r>
        <w:rPr>
          <w:rFonts w:cs="Tahoma"/>
          <w:b/>
          <w:kern w:val="28"/>
          <w:sz w:val="18"/>
          <w:szCs w:val="18"/>
        </w:rPr>
        <w:br w:type="column"/>
      </w:r>
    </w:p>
    <w:p w:rsidR="00FD0BA2" w:rsidRPr="00A6570B" w:rsidRDefault="0049796E" w:rsidP="00FD0BA2">
      <w:pPr>
        <w:pStyle w:val="Normal-2"/>
        <w:spacing w:line="168" w:lineRule="auto"/>
        <w:ind w:left="-142"/>
        <w:jc w:val="left"/>
        <w:rPr>
          <w:rFonts w:cs="Tahoma"/>
          <w:b/>
          <w:kern w:val="28"/>
          <w:sz w:val="18"/>
          <w:szCs w:val="18"/>
        </w:rPr>
      </w:pPr>
      <w:r w:rsidRPr="0049796E">
        <w:rPr>
          <w:rFonts w:cs="Tahoma"/>
          <w:b/>
          <w:noProof/>
          <w:kern w:val="28"/>
          <w:sz w:val="18"/>
          <w:szCs w:val="18"/>
        </w:rPr>
        <w:pict>
          <v:rect id="_x0000_s1083" style="position:absolute;left:0;text-align:left;margin-left:-9.25pt;margin-top:1.15pt;width:242.05pt;height:293.25pt;z-index:251656704" fillcolor="#ffe4d1" strokecolor="#ffe4d1" strokeweight=".25pt">
            <v:imagedata embosscolor="shadow add(51)"/>
            <v:shadow on="t" color="#ddd" offset="3pt,3pt" offset2="2pt,2pt"/>
            <v:textbox style="mso-next-textbox:#_x0000_s1083" inset="5mm,2.5mm,5mm,2.5mm">
              <w:txbxContent>
                <w:p w:rsidR="008F70B5" w:rsidRPr="00FD0BA2" w:rsidRDefault="008F70B5" w:rsidP="00B949A3">
                  <w:pPr>
                    <w:spacing w:before="240" w:after="240" w:line="312" w:lineRule="auto"/>
                    <w:ind w:left="0" w:right="0" w:firstLine="0"/>
                    <w:jc w:val="center"/>
                    <w:rPr>
                      <w:rFonts w:ascii="Tahoma" w:hAnsi="Tahoma" w:cs="Tahoma"/>
                      <w:b/>
                      <w:sz w:val="18"/>
                      <w:szCs w:val="18"/>
                      <w:u w:val="single"/>
                    </w:rPr>
                  </w:pPr>
                  <w:r w:rsidRPr="00FD0BA2">
                    <w:rPr>
                      <w:rFonts w:ascii="Tahoma" w:hAnsi="Tahoma" w:cs="Tahoma"/>
                      <w:b/>
                      <w:sz w:val="18"/>
                      <w:szCs w:val="18"/>
                      <w:u w:val="single"/>
                    </w:rPr>
                    <w:t>Ficha Técnica</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Ámbito:</w:t>
                  </w:r>
                  <w:r w:rsidRPr="00FD0BA2">
                    <w:rPr>
                      <w:rFonts w:ascii="Tahoma" w:hAnsi="Tahoma" w:cs="Tahoma"/>
                      <w:sz w:val="18"/>
                      <w:szCs w:val="18"/>
                    </w:rPr>
                    <w:t xml:space="preserve"> España.</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Universo:</w:t>
                  </w:r>
                  <w:r w:rsidRPr="00FD0BA2">
                    <w:rPr>
                      <w:rFonts w:ascii="Tahoma" w:hAnsi="Tahoma" w:cs="Tahoma"/>
                      <w:sz w:val="18"/>
                      <w:szCs w:val="18"/>
                    </w:rPr>
                    <w:t xml:space="preserve"> Población de 1</w:t>
                  </w:r>
                  <w:r>
                    <w:rPr>
                      <w:rFonts w:ascii="Tahoma" w:hAnsi="Tahoma" w:cs="Tahoma"/>
                      <w:sz w:val="18"/>
                      <w:szCs w:val="18"/>
                    </w:rPr>
                    <w:t>8</w:t>
                  </w:r>
                  <w:r w:rsidRPr="00FD0BA2">
                    <w:rPr>
                      <w:rFonts w:ascii="Tahoma" w:hAnsi="Tahoma" w:cs="Tahoma"/>
                      <w:sz w:val="18"/>
                      <w:szCs w:val="18"/>
                    </w:rPr>
                    <w:t xml:space="preserve"> y más años de edad.</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Muestra:</w:t>
                  </w:r>
                  <w:r w:rsidRPr="00FD0BA2">
                    <w:rPr>
                      <w:rFonts w:ascii="Tahoma" w:hAnsi="Tahoma" w:cs="Tahoma"/>
                      <w:sz w:val="18"/>
                      <w:szCs w:val="18"/>
                    </w:rPr>
                    <w:t xml:space="preserve"> 1.0</w:t>
                  </w:r>
                  <w:r>
                    <w:rPr>
                      <w:rFonts w:ascii="Tahoma" w:hAnsi="Tahoma" w:cs="Tahoma"/>
                      <w:sz w:val="18"/>
                      <w:szCs w:val="18"/>
                    </w:rPr>
                    <w:t>09</w:t>
                  </w:r>
                  <w:r w:rsidRPr="00FD0BA2">
                    <w:rPr>
                      <w:rFonts w:ascii="Tahoma" w:hAnsi="Tahoma" w:cs="Tahoma"/>
                      <w:sz w:val="18"/>
                      <w:szCs w:val="18"/>
                    </w:rPr>
                    <w:t xml:space="preserve"> casos.</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Entrevistas:</w:t>
                  </w:r>
                  <w:r w:rsidRPr="00FD0BA2">
                    <w:rPr>
                      <w:rFonts w:ascii="Tahoma" w:hAnsi="Tahoma" w:cs="Tahoma"/>
                      <w:sz w:val="18"/>
                      <w:szCs w:val="18"/>
                    </w:rPr>
                    <w:t xml:space="preserve"> Telefónicas.</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Selección:</w:t>
                  </w:r>
                  <w:r w:rsidRPr="00FD0BA2">
                    <w:rPr>
                      <w:rFonts w:ascii="Tahoma" w:hAnsi="Tahoma" w:cs="Tahoma"/>
                      <w:sz w:val="18"/>
                      <w:szCs w:val="18"/>
                    </w:rPr>
                    <w:t xml:space="preserve"> Aleatoria del hogar sobre listado telefónico y según cuotas de sexo y edad para la determinación de los individuos.</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Trabajo de campo:</w:t>
                  </w:r>
                  <w:r w:rsidRPr="00FD0BA2">
                    <w:rPr>
                      <w:rFonts w:ascii="Tahoma" w:hAnsi="Tahoma" w:cs="Tahoma"/>
                      <w:sz w:val="18"/>
                      <w:szCs w:val="18"/>
                    </w:rPr>
                    <w:t xml:space="preserve"> Del </w:t>
                  </w:r>
                  <w:r w:rsidR="00ED317B">
                    <w:rPr>
                      <w:rFonts w:ascii="Tahoma" w:hAnsi="Tahoma" w:cs="Tahoma"/>
                      <w:sz w:val="18"/>
                      <w:szCs w:val="18"/>
                    </w:rPr>
                    <w:t xml:space="preserve">1 al 15 de </w:t>
                  </w:r>
                  <w:r>
                    <w:rPr>
                      <w:rFonts w:ascii="Tahoma" w:hAnsi="Tahoma" w:cs="Tahoma"/>
                      <w:sz w:val="18"/>
                      <w:szCs w:val="18"/>
                    </w:rPr>
                    <w:t>junio de 2016.</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Margen de error:</w:t>
                  </w:r>
                  <w:r w:rsidRPr="00FD0BA2">
                    <w:rPr>
                      <w:rFonts w:ascii="Tahoma" w:hAnsi="Tahoma" w:cs="Tahoma"/>
                      <w:sz w:val="18"/>
                      <w:szCs w:val="18"/>
                    </w:rPr>
                    <w:t xml:space="preserve"> ±</w:t>
                  </w:r>
                  <w:r w:rsidRPr="007C042B">
                    <w:rPr>
                      <w:rFonts w:ascii="Tahoma" w:hAnsi="Tahoma" w:cs="Tahoma"/>
                      <w:sz w:val="18"/>
                      <w:szCs w:val="18"/>
                    </w:rPr>
                    <w:t>3,</w:t>
                  </w:r>
                  <w:r>
                    <w:rPr>
                      <w:rFonts w:ascii="Tahoma" w:hAnsi="Tahoma" w:cs="Tahoma"/>
                      <w:sz w:val="18"/>
                      <w:szCs w:val="18"/>
                    </w:rPr>
                    <w:t>15</w:t>
                  </w:r>
                  <w:r w:rsidRPr="00FD0BA2">
                    <w:rPr>
                      <w:rFonts w:ascii="Tahoma" w:hAnsi="Tahoma" w:cs="Tahoma"/>
                      <w:sz w:val="18"/>
                      <w:szCs w:val="18"/>
                    </w:rPr>
                    <w:t>% para p=q=0,5 y un nivel de confianza del 95,5% para datos globales.</w:t>
                  </w:r>
                </w:p>
                <w:p w:rsidR="008F70B5" w:rsidRPr="00FD0BA2" w:rsidRDefault="008F70B5" w:rsidP="007D56E4">
                  <w:pPr>
                    <w:spacing w:before="120" w:after="120" w:line="288" w:lineRule="auto"/>
                    <w:ind w:left="0" w:right="0" w:firstLine="0"/>
                    <w:rPr>
                      <w:rFonts w:ascii="Tahoma" w:hAnsi="Tahoma" w:cs="Tahoma"/>
                      <w:sz w:val="18"/>
                      <w:szCs w:val="18"/>
                    </w:rPr>
                  </w:pPr>
                  <w:r w:rsidRPr="00FD0BA2">
                    <w:rPr>
                      <w:rFonts w:ascii="Tahoma" w:hAnsi="Tahoma" w:cs="Tahoma"/>
                      <w:b/>
                      <w:color w:val="FF6141"/>
                      <w:sz w:val="18"/>
                      <w:szCs w:val="18"/>
                    </w:rPr>
                    <w:t>Instituto responsable:</w:t>
                  </w:r>
                  <w:r w:rsidRPr="00FD0BA2">
                    <w:rPr>
                      <w:rFonts w:ascii="Tahoma" w:hAnsi="Tahoma" w:cs="Tahoma"/>
                      <w:sz w:val="18"/>
                      <w:szCs w:val="18"/>
                    </w:rPr>
                    <w:t xml:space="preserve"> SIMPLE LÓGICA INVESTIGACIÓN, miembro de AEDEMO y acogido al código deontológico Internacional ICC/ESOMAR de Marketing e Investigación social</w:t>
                  </w:r>
                  <w:r>
                    <w:rPr>
                      <w:rFonts w:ascii="Tahoma" w:hAnsi="Tahoma" w:cs="Tahoma"/>
                      <w:sz w:val="18"/>
                      <w:szCs w:val="18"/>
                    </w:rPr>
                    <w:t>.</w:t>
                  </w:r>
                </w:p>
              </w:txbxContent>
            </v:textbox>
          </v:rect>
        </w:pict>
      </w:r>
    </w:p>
    <w:p w:rsidR="00FD0BA2" w:rsidRPr="00A6570B" w:rsidRDefault="00FD0BA2" w:rsidP="00FD0BA2">
      <w:pPr>
        <w:pStyle w:val="Normal-2"/>
        <w:ind w:left="-142"/>
        <w:jc w:val="left"/>
        <w:rPr>
          <w:rFonts w:cs="Tahoma"/>
          <w:b/>
          <w:kern w:val="28"/>
          <w:sz w:val="18"/>
          <w:szCs w:val="18"/>
        </w:rPr>
      </w:pPr>
    </w:p>
    <w:p w:rsidR="003D6CA2" w:rsidRPr="00A6570B" w:rsidRDefault="003D6CA2" w:rsidP="00A74936">
      <w:pPr>
        <w:pStyle w:val="Adentrado-1"/>
        <w:tabs>
          <w:tab w:val="right" w:leader="dot" w:pos="2325"/>
        </w:tabs>
        <w:ind w:left="510" w:right="540" w:firstLine="0"/>
        <w:rPr>
          <w:color w:val="404040"/>
          <w:lang w:val="es-ES_tradnl"/>
        </w:rPr>
        <w:sectPr w:rsidR="003D6CA2" w:rsidRPr="00A6570B" w:rsidSect="009B51CD">
          <w:pgSz w:w="11906" w:h="16838" w:code="9"/>
          <w:pgMar w:top="1985" w:right="1134" w:bottom="1134" w:left="1134" w:header="851" w:footer="284" w:gutter="0"/>
          <w:cols w:num="2" w:space="397"/>
          <w:docGrid w:linePitch="360"/>
        </w:sectPr>
      </w:pPr>
    </w:p>
    <w:p w:rsidR="00B21215" w:rsidRPr="00B21215" w:rsidRDefault="00B21215" w:rsidP="00B21215">
      <w:pPr>
        <w:pStyle w:val="Normal-2"/>
        <w:ind w:left="0"/>
        <w:jc w:val="left"/>
        <w:rPr>
          <w:rFonts w:cs="Tahoma"/>
          <w:b/>
          <w:kern w:val="28"/>
          <w:sz w:val="18"/>
          <w:szCs w:val="18"/>
        </w:rPr>
      </w:pPr>
    </w:p>
    <w:p w:rsidR="00B21215" w:rsidRPr="00B21215" w:rsidRDefault="00B21215" w:rsidP="00B21215">
      <w:pPr>
        <w:pStyle w:val="Normal-2"/>
        <w:ind w:left="0"/>
        <w:jc w:val="left"/>
        <w:rPr>
          <w:rFonts w:cs="Tahoma"/>
          <w:b/>
          <w:kern w:val="28"/>
          <w:sz w:val="18"/>
          <w:szCs w:val="18"/>
        </w:rPr>
      </w:pPr>
    </w:p>
    <w:p w:rsidR="00B70657" w:rsidRDefault="00B70657" w:rsidP="00A8278C">
      <w:pPr>
        <w:pStyle w:val="Normal-2"/>
        <w:ind w:left="0"/>
        <w:jc w:val="left"/>
        <w:rPr>
          <w:rFonts w:cs="Tahoma"/>
          <w:b/>
          <w:kern w:val="28"/>
          <w:sz w:val="18"/>
          <w:szCs w:val="18"/>
        </w:rPr>
        <w:sectPr w:rsidR="00B70657" w:rsidSect="008C681B">
          <w:headerReference w:type="first" r:id="rId17"/>
          <w:footerReference w:type="first" r:id="rId18"/>
          <w:type w:val="continuous"/>
          <w:pgSz w:w="11906" w:h="16838" w:code="9"/>
          <w:pgMar w:top="1701" w:right="851" w:bottom="567" w:left="851" w:header="397" w:footer="397" w:gutter="0"/>
          <w:cols w:space="454" w:equalWidth="0">
            <w:col w:w="10204" w:space="454"/>
          </w:cols>
          <w:titlePg/>
          <w:docGrid w:linePitch="360"/>
        </w:sectPr>
      </w:pPr>
    </w:p>
    <w:p w:rsidR="006F3513" w:rsidRPr="006979B7" w:rsidRDefault="006F3513" w:rsidP="006F3513">
      <w:pPr>
        <w:pStyle w:val="Adentrado-1"/>
        <w:pBdr>
          <w:top w:val="single" w:sz="8" w:space="10" w:color="808080"/>
          <w:left w:val="single" w:sz="8" w:space="10" w:color="808080"/>
          <w:bottom w:val="single" w:sz="8" w:space="10" w:color="808080"/>
          <w:right w:val="single" w:sz="8" w:space="10" w:color="808080"/>
        </w:pBdr>
        <w:spacing w:before="120" w:after="120" w:line="288" w:lineRule="auto"/>
        <w:ind w:left="210" w:right="125"/>
        <w:rPr>
          <w:b/>
        </w:rPr>
      </w:pPr>
      <w:r w:rsidRPr="006979B7">
        <w:rPr>
          <w:b/>
        </w:rPr>
        <w:lastRenderedPageBreak/>
        <w:t>El servicio de seguimiento de los</w:t>
      </w:r>
      <w:r w:rsidRPr="006979B7">
        <w:rPr>
          <w:b/>
          <w:color w:val="FFFFFF"/>
        </w:rPr>
        <w:t xml:space="preserve"> </w:t>
      </w:r>
      <w:r w:rsidRPr="006979B7">
        <w:rPr>
          <w:b/>
          <w:color w:val="FF6141"/>
        </w:rPr>
        <w:t>Índices de la Opinión Pública (I.O.P.)</w:t>
      </w:r>
      <w:r w:rsidRPr="006979B7">
        <w:rPr>
          <w:b/>
          <w:color w:val="FFFFFF"/>
        </w:rPr>
        <w:t xml:space="preserve"> </w:t>
      </w:r>
      <w:r w:rsidRPr="006979B7">
        <w:rPr>
          <w:b/>
        </w:rPr>
        <w:t xml:space="preserve">de </w:t>
      </w:r>
      <w:r w:rsidRPr="006979B7">
        <w:rPr>
          <w:b/>
          <w:color w:val="FF6141"/>
        </w:rPr>
        <w:t>SIMPLE LÓGICA</w:t>
      </w:r>
      <w:r w:rsidRPr="006979B7">
        <w:rPr>
          <w:b/>
          <w:color w:val="auto"/>
        </w:rPr>
        <w:t xml:space="preserve">, </w:t>
      </w:r>
      <w:r w:rsidRPr="006979B7">
        <w:rPr>
          <w:b/>
        </w:rPr>
        <w:t>es una iniciativa puesta en marcha por la propia empresa como instrumento de seguimiento de la Opinión Pública española en relación a los temas y acontecimientos en que esta se centra en cada momento.</w:t>
      </w:r>
    </w:p>
    <w:p w:rsidR="006F3513" w:rsidRPr="006979B7" w:rsidRDefault="006F3513" w:rsidP="006F3513">
      <w:pPr>
        <w:pStyle w:val="Adentrado-1"/>
        <w:pBdr>
          <w:top w:val="single" w:sz="8" w:space="10" w:color="808080"/>
          <w:left w:val="single" w:sz="8" w:space="10" w:color="808080"/>
          <w:bottom w:val="single" w:sz="8" w:space="10" w:color="808080"/>
          <w:right w:val="single" w:sz="8" w:space="10" w:color="808080"/>
        </w:pBdr>
        <w:spacing w:before="120" w:after="120" w:line="288" w:lineRule="auto"/>
        <w:ind w:left="210" w:right="125"/>
        <w:jc w:val="left"/>
        <w:rPr>
          <w:b/>
        </w:rPr>
      </w:pPr>
      <w:r w:rsidRPr="006979B7">
        <w:rPr>
          <w:b/>
        </w:rPr>
        <w:t xml:space="preserve">El servicio es complemento y prolongación de la actividad ordinaria de </w:t>
      </w:r>
      <w:r w:rsidRPr="006979B7">
        <w:rPr>
          <w:b/>
          <w:color w:val="FF6141"/>
        </w:rPr>
        <w:t>SIMPLE LÓGICA</w:t>
      </w:r>
      <w:r w:rsidRPr="006979B7">
        <w:rPr>
          <w:b/>
        </w:rPr>
        <w:t xml:space="preserve"> en el terreno de la Investigación Social y los Estudios de Mercado y forma parte de los trabajos</w:t>
      </w:r>
      <w:r w:rsidRPr="006979B7">
        <w:rPr>
          <w:b/>
        </w:rPr>
        <w:br/>
        <w:t>de investigación que realiza en la propia área de Opinión Pública.</w:t>
      </w:r>
    </w:p>
    <w:p w:rsidR="006F3513" w:rsidRPr="006979B7" w:rsidRDefault="006F3513" w:rsidP="006F3513">
      <w:pPr>
        <w:pStyle w:val="Adentrado-1"/>
        <w:pBdr>
          <w:top w:val="single" w:sz="8" w:space="10" w:color="808080"/>
          <w:left w:val="single" w:sz="8" w:space="10" w:color="808080"/>
          <w:bottom w:val="single" w:sz="8" w:space="10" w:color="808080"/>
          <w:right w:val="single" w:sz="8" w:space="10" w:color="808080"/>
        </w:pBdr>
        <w:spacing w:before="120" w:after="120" w:line="288" w:lineRule="auto"/>
        <w:ind w:left="210" w:right="125"/>
        <w:rPr>
          <w:rFonts w:cs="Tahoma"/>
          <w:b/>
          <w:kern w:val="28"/>
          <w:sz w:val="18"/>
          <w:szCs w:val="18"/>
        </w:rPr>
      </w:pPr>
      <w:r w:rsidRPr="006979B7">
        <w:rPr>
          <w:b/>
          <w:color w:val="FF6141"/>
        </w:rPr>
        <w:t>SIMPLE LÓGICA</w:t>
      </w:r>
      <w:r w:rsidRPr="006979B7">
        <w:rPr>
          <w:b/>
        </w:rPr>
        <w:t xml:space="preserve"> desarrolla todas sus actividades de consultoría, interpretación, análisis y recogida de datos, siguiendo criterios rigurosos de calidad, cuenta con la certificación de calidad conforme a la norma UNE-EN-ISO 9001, es miembro de AEDEMO y ESOMAR y está acogida al código deontológico ICC/ESOMAR de Marketing e Investigación Social.</w:t>
      </w:r>
    </w:p>
    <w:p w:rsidR="006F3513" w:rsidRPr="006979B7" w:rsidRDefault="006F3513" w:rsidP="006F3513">
      <w:pPr>
        <w:pStyle w:val="Normal-2"/>
        <w:ind w:left="0"/>
        <w:jc w:val="left"/>
        <w:rPr>
          <w:rFonts w:cs="Tahoma"/>
          <w:b/>
          <w:kern w:val="28"/>
          <w:sz w:val="18"/>
          <w:szCs w:val="18"/>
          <w:lang w:val="es-ES"/>
        </w:rPr>
      </w:pPr>
      <w:r w:rsidRPr="006979B7">
        <w:rPr>
          <w:rFonts w:cs="Tahoma"/>
          <w:b/>
          <w:kern w:val="28"/>
          <w:sz w:val="18"/>
          <w:szCs w:val="18"/>
          <w:lang w:val="es-ES"/>
        </w:rPr>
        <w:br w:type="column"/>
      </w: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49796E" w:rsidP="006F3513">
      <w:pPr>
        <w:pStyle w:val="Normal-2"/>
        <w:ind w:left="0"/>
        <w:jc w:val="left"/>
        <w:rPr>
          <w:rFonts w:cs="Tahoma"/>
          <w:b/>
          <w:kern w:val="28"/>
          <w:sz w:val="18"/>
          <w:szCs w:val="18"/>
          <w:lang w:val="es-ES"/>
        </w:rPr>
      </w:pPr>
      <w:r>
        <w:rPr>
          <w:rFonts w:cs="Tahoma"/>
          <w:b/>
          <w:kern w:val="28"/>
          <w:sz w:val="18"/>
          <w:szCs w:val="18"/>
          <w:lang w:val="es-ES"/>
        </w:rPr>
        <w:pict>
          <v:shapetype id="_x0000_t202" coordsize="21600,21600" o:spt="202" path="m,l,21600r21600,l21600,xe">
            <v:stroke joinstyle="miter"/>
            <v:path gradientshapeok="t" o:connecttype="rect"/>
          </v:shapetype>
          <v:shape id="_x0000_s1115" type="#_x0000_t202" style="position:absolute;margin-left:-5.1pt;margin-top:6.5pt;width:135pt;height:54pt;z-index:251660288" wrapcoords="0 0 21600 0 21600 21600 0 21600 0 0" filled="f" stroked="f">
            <v:textbox style="mso-next-textbox:#_x0000_s1115">
              <w:txbxContent>
                <w:p w:rsidR="008F70B5" w:rsidRPr="003C1E6F" w:rsidRDefault="008F70B5" w:rsidP="006F3513">
                  <w:pPr>
                    <w:rPr>
                      <w:rFonts w:ascii="Century Gothic" w:hAnsi="Century Gothic"/>
                      <w:b/>
                      <w:color w:val="5F5F5F"/>
                      <w:sz w:val="60"/>
                      <w:szCs w:val="60"/>
                    </w:rPr>
                  </w:pPr>
                  <w:r w:rsidRPr="00665089">
                    <w:rPr>
                      <w:rFonts w:ascii="Century Gothic" w:hAnsi="Century Gothic"/>
                      <w:b/>
                      <w:color w:val="FF6141"/>
                      <w:sz w:val="60"/>
                      <w:szCs w:val="60"/>
                    </w:rPr>
                    <w:t>I.</w:t>
                  </w:r>
                  <w:r w:rsidRPr="003C1E6F">
                    <w:rPr>
                      <w:rFonts w:ascii="Century Gothic" w:hAnsi="Century Gothic"/>
                      <w:b/>
                      <w:color w:val="5F5F5F"/>
                      <w:sz w:val="60"/>
                      <w:szCs w:val="60"/>
                    </w:rPr>
                    <w:t>O.P.</w:t>
                  </w:r>
                </w:p>
              </w:txbxContent>
            </v:textbox>
          </v:shape>
        </w:pict>
      </w: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pPr>
    </w:p>
    <w:p w:rsidR="006F3513" w:rsidRPr="006979B7" w:rsidRDefault="006F3513" w:rsidP="006F3513">
      <w:pPr>
        <w:pStyle w:val="Normal-2"/>
        <w:ind w:left="0"/>
        <w:jc w:val="left"/>
        <w:rPr>
          <w:rFonts w:cs="Tahoma"/>
          <w:b/>
          <w:kern w:val="28"/>
          <w:sz w:val="18"/>
          <w:szCs w:val="18"/>
          <w:lang w:val="es-ES"/>
        </w:rPr>
        <w:sectPr w:rsidR="006F3513" w:rsidRPr="006979B7" w:rsidSect="006F3513">
          <w:headerReference w:type="first" r:id="rId19"/>
          <w:footerReference w:type="first" r:id="rId20"/>
          <w:pgSz w:w="11906" w:h="16838" w:code="9"/>
          <w:pgMar w:top="1134" w:right="1418" w:bottom="851" w:left="1418" w:header="709" w:footer="567" w:gutter="0"/>
          <w:cols w:num="2" w:space="454" w:equalWidth="0">
            <w:col w:w="7088" w:space="454"/>
            <w:col w:w="1528"/>
          </w:cols>
          <w:titlePg/>
          <w:docGrid w:linePitch="360"/>
        </w:sectPr>
      </w:pPr>
    </w:p>
    <w:p w:rsidR="006F3513" w:rsidRPr="006979B7" w:rsidRDefault="006F3513" w:rsidP="006F3513">
      <w:pPr>
        <w:pStyle w:val="Normal-2"/>
        <w:spacing w:line="120" w:lineRule="auto"/>
        <w:ind w:left="0"/>
        <w:jc w:val="left"/>
        <w:rPr>
          <w:rFonts w:cs="Tahoma"/>
          <w:b/>
          <w:kern w:val="28"/>
          <w:sz w:val="18"/>
          <w:szCs w:val="18"/>
          <w:lang w:val="es-ES"/>
        </w:rPr>
      </w:pPr>
    </w:p>
    <w:tbl>
      <w:tblPr>
        <w:tblW w:w="0" w:type="auto"/>
        <w:tblInd w:w="6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029"/>
      </w:tblGrid>
      <w:tr w:rsidR="006F3513" w:rsidRPr="006979B7" w:rsidTr="0059000C">
        <w:tc>
          <w:tcPr>
            <w:tcW w:w="9029" w:type="dxa"/>
          </w:tcPr>
          <w:p w:rsidR="006F3513" w:rsidRPr="004A4B59" w:rsidRDefault="006F3513" w:rsidP="0059000C">
            <w:pPr>
              <w:pStyle w:val="Adentrado-1"/>
              <w:spacing w:before="120" w:after="120" w:line="288" w:lineRule="auto"/>
              <w:ind w:left="57" w:right="0"/>
              <w:rPr>
                <w:b/>
              </w:rPr>
            </w:pPr>
            <w:r w:rsidRPr="004A4B59">
              <w:rPr>
                <w:b/>
                <w:color w:val="FF6141"/>
              </w:rPr>
              <w:t xml:space="preserve">Servicios Ómnibus Simple Lógica. </w:t>
            </w:r>
            <w:r w:rsidRPr="004A4B59">
              <w:rPr>
                <w:b/>
              </w:rPr>
              <w:t>De periodicidad mensual, está dirigido a targets de gran interés socioeconómico:</w:t>
            </w:r>
          </w:p>
          <w:p w:rsidR="006F3513" w:rsidRPr="004A4B59" w:rsidRDefault="006F3513" w:rsidP="0059000C">
            <w:pPr>
              <w:pStyle w:val="Adentrado-1"/>
              <w:spacing w:before="120" w:after="120"/>
              <w:ind w:left="57" w:right="0"/>
              <w:jc w:val="center"/>
              <w:rPr>
                <w:b/>
                <w:sz w:val="22"/>
                <w:szCs w:val="22"/>
                <w:u w:val="single"/>
              </w:rPr>
            </w:pPr>
            <w:r w:rsidRPr="004A4B59">
              <w:rPr>
                <w:b/>
                <w:sz w:val="22"/>
                <w:szCs w:val="22"/>
                <w:u w:val="single"/>
              </w:rPr>
              <w:t>Empresas de servicios</w:t>
            </w:r>
          </w:p>
          <w:p w:rsidR="006F3513" w:rsidRPr="004A4B59" w:rsidRDefault="006F3513" w:rsidP="0059000C">
            <w:pPr>
              <w:pStyle w:val="Adentrado-1"/>
              <w:spacing w:before="120" w:after="120"/>
              <w:ind w:left="57" w:right="0"/>
              <w:jc w:val="center"/>
              <w:rPr>
                <w:b/>
                <w:sz w:val="22"/>
                <w:szCs w:val="22"/>
                <w:u w:val="single"/>
              </w:rPr>
            </w:pPr>
            <w:r w:rsidRPr="004A4B59">
              <w:rPr>
                <w:b/>
                <w:sz w:val="22"/>
                <w:szCs w:val="22"/>
                <w:u w:val="single"/>
              </w:rPr>
              <w:t>Comercios minoristas</w:t>
            </w:r>
          </w:p>
          <w:p w:rsidR="006F3513" w:rsidRPr="004A4B59" w:rsidRDefault="006F3513" w:rsidP="0059000C">
            <w:pPr>
              <w:pStyle w:val="Adentrado-1"/>
              <w:spacing w:before="120" w:after="120" w:line="312" w:lineRule="auto"/>
              <w:ind w:left="57" w:right="0"/>
              <w:jc w:val="center"/>
              <w:rPr>
                <w:b/>
                <w:sz w:val="22"/>
                <w:szCs w:val="22"/>
                <w:u w:val="single"/>
              </w:rPr>
            </w:pPr>
            <w:r w:rsidRPr="004A4B59">
              <w:rPr>
                <w:b/>
                <w:sz w:val="22"/>
                <w:szCs w:val="22"/>
                <w:u w:val="single"/>
              </w:rPr>
              <w:t>Población General (Consumidores)</w:t>
            </w:r>
          </w:p>
          <w:p w:rsidR="006F3513" w:rsidRPr="004A4B59" w:rsidRDefault="006F3513" w:rsidP="0059000C">
            <w:pPr>
              <w:pStyle w:val="Adentrado-1"/>
              <w:tabs>
                <w:tab w:val="center" w:pos="5103"/>
              </w:tabs>
              <w:spacing w:before="120" w:after="120" w:line="288" w:lineRule="auto"/>
              <w:ind w:left="57" w:right="0"/>
              <w:rPr>
                <w:b/>
              </w:rPr>
            </w:pPr>
            <w:r w:rsidRPr="004A4B59">
              <w:rPr>
                <w:b/>
              </w:rPr>
              <w:t>Supone una valiosa herramienta, ya que permite al cliente realizar investigaciones mediante encuestas y disponer de la información en plazos y costes muy interesantes, con plenas garantías técnicas.</w:t>
            </w:r>
          </w:p>
          <w:p w:rsidR="006F3513" w:rsidRPr="004A4B59" w:rsidRDefault="006F3513" w:rsidP="0059000C">
            <w:pPr>
              <w:pStyle w:val="Adentrado-1"/>
              <w:spacing w:before="120" w:after="0" w:line="288" w:lineRule="auto"/>
              <w:ind w:left="57" w:right="0"/>
              <w:rPr>
                <w:b/>
              </w:rPr>
            </w:pPr>
            <w:r w:rsidRPr="004A4B59">
              <w:rPr>
                <w:b/>
              </w:rPr>
              <w:t>Para cualquier petición de información o solicitud de presupuesto sin compromiso puede dirigirse a:</w:t>
            </w:r>
          </w:p>
          <w:p w:rsidR="006F3513" w:rsidRPr="004A4B59" w:rsidRDefault="006F3513" w:rsidP="0059000C">
            <w:pPr>
              <w:pStyle w:val="Adentrado-1"/>
              <w:spacing w:before="0" w:after="120" w:line="288" w:lineRule="auto"/>
              <w:ind w:left="57" w:right="0"/>
              <w:jc w:val="center"/>
              <w:rPr>
                <w:b/>
              </w:rPr>
            </w:pPr>
            <w:r w:rsidRPr="004A4B59">
              <w:rPr>
                <w:rFonts w:cs="Tahoma"/>
                <w:b/>
                <w:color w:val="4D4D4D"/>
                <w:kern w:val="28"/>
                <w:sz w:val="18"/>
                <w:szCs w:val="18"/>
              </w:rPr>
              <w:t>Sergio Azañedo Sánchez</w:t>
            </w:r>
            <w:r w:rsidRPr="004A4B59">
              <w:rPr>
                <w:rFonts w:cs="Tahoma"/>
                <w:b/>
                <w:color w:val="4D4D4D"/>
                <w:kern w:val="28"/>
                <w:sz w:val="18"/>
                <w:szCs w:val="18"/>
              </w:rPr>
              <w:br/>
              <w:t>sazanedo@simplelogica.com   |   Tlf.: 91 206 10 00</w:t>
            </w:r>
          </w:p>
        </w:tc>
      </w:tr>
    </w:tbl>
    <w:p w:rsidR="006F3513" w:rsidRPr="005457ED" w:rsidRDefault="006F3513" w:rsidP="006F3513">
      <w:pPr>
        <w:pStyle w:val="Adentrado-1"/>
        <w:spacing w:before="120" w:after="120" w:line="288" w:lineRule="auto"/>
        <w:ind w:left="57" w:right="0"/>
      </w:pPr>
    </w:p>
    <w:p w:rsidR="00A8278C" w:rsidRPr="006F3513" w:rsidRDefault="00A8278C" w:rsidP="00A8278C">
      <w:pPr>
        <w:pStyle w:val="Normal-2"/>
        <w:ind w:left="0"/>
        <w:jc w:val="left"/>
        <w:rPr>
          <w:rFonts w:cs="Tahoma"/>
          <w:b/>
          <w:kern w:val="28"/>
          <w:sz w:val="18"/>
          <w:szCs w:val="18"/>
          <w:lang w:val="es-ES"/>
        </w:rPr>
      </w:pPr>
    </w:p>
    <w:sectPr w:rsidR="00A8278C" w:rsidRPr="006F3513" w:rsidSect="0059000C">
      <w:type w:val="continuous"/>
      <w:pgSz w:w="11906" w:h="16838" w:code="9"/>
      <w:pgMar w:top="1701" w:right="851" w:bottom="567" w:left="851" w:header="397" w:footer="397" w:gutter="0"/>
      <w:cols w:space="454" w:equalWidth="0">
        <w:col w:w="10204" w:space="454"/>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EAE" w:rsidRDefault="00C53EAE">
      <w:r>
        <w:separator/>
      </w:r>
    </w:p>
  </w:endnote>
  <w:endnote w:type="continuationSeparator" w:id="1">
    <w:p w:rsidR="00C53EAE" w:rsidRDefault="00C53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B5" w:rsidRDefault="008F70B5" w:rsidP="00102BE9">
    <w:pPr>
      <w:jc w:val="center"/>
    </w:pPr>
    <w:r>
      <w:rPr>
        <w:noProof/>
      </w:rPr>
      <w:drawing>
        <wp:inline distT="0" distB="0" distL="0" distR="0">
          <wp:extent cx="2143125" cy="638175"/>
          <wp:effectExtent l="19050" t="0" r="9525" b="0"/>
          <wp:docPr id="3" name="Imagen 4" descr="Logo-medi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edio"/>
                  <pic:cNvPicPr>
                    <a:picLocks noChangeAspect="1" noChangeArrowheads="1"/>
                  </pic:cNvPicPr>
                </pic:nvPicPr>
                <pic:blipFill>
                  <a:blip r:embed="rId2"/>
                  <a:srcRect/>
                  <a:stretch>
                    <a:fillRect/>
                  </a:stretch>
                </pic:blipFill>
                <pic:spPr bwMode="auto">
                  <a:xfrm>
                    <a:off x="0" y="0"/>
                    <a:ext cx="2143125" cy="638175"/>
                  </a:xfrm>
                  <a:prstGeom prst="rect">
                    <a:avLst/>
                  </a:prstGeom>
                  <a:noFill/>
                  <a:ln w="9525">
                    <a:noFill/>
                    <a:miter lim="800000"/>
                    <a:headEnd/>
                    <a:tailEnd/>
                  </a:ln>
                </pic:spPr>
              </pic:pic>
            </a:graphicData>
          </a:graphic>
        </wp:inline>
      </w:drawing>
    </w:r>
    <w:r>
      <w:br/>
    </w:r>
    <w:r>
      <w:br/>
    </w:r>
    <w:r>
      <w:rPr>
        <w:noProof/>
      </w:rPr>
      <w:drawing>
        <wp:inline distT="0" distB="0" distL="0" distR="0">
          <wp:extent cx="5191125" cy="238125"/>
          <wp:effectExtent l="19050" t="0" r="9525" b="0"/>
          <wp:docPr id="2" name="Imagen 5" descr="3palabr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palabrasG"/>
                  <pic:cNvPicPr>
                    <a:picLocks noChangeAspect="1" noChangeArrowheads="1"/>
                  </pic:cNvPicPr>
                </pic:nvPicPr>
                <pic:blipFill>
                  <a:blip r:embed="rId3"/>
                  <a:srcRect/>
                  <a:stretch>
                    <a:fillRect/>
                  </a:stretch>
                </pic:blipFill>
                <pic:spPr bwMode="auto">
                  <a:xfrm>
                    <a:off x="0" y="0"/>
                    <a:ext cx="5191125" cy="23812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B5" w:rsidRDefault="008F70B5" w:rsidP="00F9167F">
    <w:pPr>
      <w:jc w:val="center"/>
    </w:pPr>
    <w:r>
      <w:rPr>
        <w:noProof/>
      </w:rPr>
      <w:drawing>
        <wp:inline distT="0" distB="0" distL="0" distR="0">
          <wp:extent cx="2143125" cy="638175"/>
          <wp:effectExtent l="19050" t="0" r="9525" b="0"/>
          <wp:docPr id="4" name="Imagen 4" descr="Logo-medi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edio"/>
                  <pic:cNvPicPr>
                    <a:picLocks noChangeAspect="1" noChangeArrowheads="1"/>
                  </pic:cNvPicPr>
                </pic:nvPicPr>
                <pic:blipFill>
                  <a:blip r:embed="rId2"/>
                  <a:srcRect/>
                  <a:stretch>
                    <a:fillRect/>
                  </a:stretch>
                </pic:blipFill>
                <pic:spPr bwMode="auto">
                  <a:xfrm>
                    <a:off x="0" y="0"/>
                    <a:ext cx="2143125" cy="638175"/>
                  </a:xfrm>
                  <a:prstGeom prst="rect">
                    <a:avLst/>
                  </a:prstGeom>
                  <a:noFill/>
                  <a:ln w="9525">
                    <a:noFill/>
                    <a:miter lim="800000"/>
                    <a:headEnd/>
                    <a:tailEnd/>
                  </a:ln>
                </pic:spPr>
              </pic:pic>
            </a:graphicData>
          </a:graphic>
        </wp:inline>
      </w:drawing>
    </w:r>
    <w:r>
      <w:br/>
    </w:r>
    <w:r>
      <w:br/>
    </w:r>
    <w:r>
      <w:rPr>
        <w:noProof/>
      </w:rPr>
      <w:drawing>
        <wp:inline distT="0" distB="0" distL="0" distR="0">
          <wp:extent cx="5191125" cy="238125"/>
          <wp:effectExtent l="19050" t="0" r="9525" b="0"/>
          <wp:docPr id="5" name="Imagen 5" descr="3palabr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palabrasG"/>
                  <pic:cNvPicPr>
                    <a:picLocks noChangeAspect="1" noChangeArrowheads="1"/>
                  </pic:cNvPicPr>
                </pic:nvPicPr>
                <pic:blipFill>
                  <a:blip r:embed="rId3"/>
                  <a:srcRect/>
                  <a:stretch>
                    <a:fillRect/>
                  </a:stretch>
                </pic:blipFill>
                <pic:spPr bwMode="auto">
                  <a:xfrm>
                    <a:off x="0" y="0"/>
                    <a:ext cx="5191125" cy="23812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608" w:type="dxa"/>
      <w:shd w:val="clear" w:color="auto" w:fill="808080"/>
      <w:tblLook w:val="01E0"/>
    </w:tblPr>
    <w:tblGrid>
      <w:gridCol w:w="728"/>
    </w:tblGrid>
    <w:tr w:rsidR="008F70B5" w:rsidRPr="00116C78">
      <w:tc>
        <w:tcPr>
          <w:tcW w:w="720" w:type="dxa"/>
          <w:shd w:val="clear" w:color="auto" w:fill="808080"/>
          <w:vAlign w:val="center"/>
        </w:tcPr>
        <w:p w:rsidR="008F70B5" w:rsidRPr="00116C78" w:rsidRDefault="0049796E" w:rsidP="00116C78">
          <w:pPr>
            <w:pStyle w:val="Piedepgina"/>
            <w:spacing w:before="120" w:after="120"/>
            <w:jc w:val="center"/>
            <w:rPr>
              <w:rFonts w:ascii="Tahoma" w:hAnsi="Tahoma" w:cs="Tahoma"/>
              <w:b/>
              <w:color w:val="FFFFFF"/>
              <w:sz w:val="18"/>
              <w:szCs w:val="18"/>
            </w:rPr>
          </w:pPr>
          <w:r w:rsidRPr="00116C78">
            <w:rPr>
              <w:rStyle w:val="Nmerodepgina"/>
              <w:rFonts w:ascii="Tahoma" w:hAnsi="Tahoma" w:cs="Tahoma"/>
              <w:b/>
              <w:color w:val="FFFFFF"/>
              <w:sz w:val="18"/>
              <w:szCs w:val="18"/>
            </w:rPr>
            <w:fldChar w:fldCharType="begin"/>
          </w:r>
          <w:r w:rsidR="008F70B5" w:rsidRPr="00116C78">
            <w:rPr>
              <w:rStyle w:val="Nmerodepgina"/>
              <w:rFonts w:ascii="Tahoma" w:hAnsi="Tahoma" w:cs="Tahoma"/>
              <w:b/>
              <w:color w:val="FFFFFF"/>
              <w:sz w:val="18"/>
              <w:szCs w:val="18"/>
            </w:rPr>
            <w:instrText xml:space="preserve"> PAGE </w:instrText>
          </w:r>
          <w:r w:rsidRPr="00116C78">
            <w:rPr>
              <w:rStyle w:val="Nmerodepgina"/>
              <w:rFonts w:ascii="Tahoma" w:hAnsi="Tahoma" w:cs="Tahoma"/>
              <w:b/>
              <w:color w:val="FFFFFF"/>
              <w:sz w:val="18"/>
              <w:szCs w:val="18"/>
            </w:rPr>
            <w:fldChar w:fldCharType="separate"/>
          </w:r>
          <w:r w:rsidR="00403406">
            <w:rPr>
              <w:rStyle w:val="Nmerodepgina"/>
              <w:rFonts w:ascii="Tahoma" w:hAnsi="Tahoma" w:cs="Tahoma"/>
              <w:b/>
              <w:noProof/>
              <w:color w:val="FFFFFF"/>
              <w:sz w:val="18"/>
              <w:szCs w:val="18"/>
            </w:rPr>
            <w:t>4</w:t>
          </w:r>
          <w:r w:rsidRPr="00116C78">
            <w:rPr>
              <w:rStyle w:val="Nmerodepgina"/>
              <w:rFonts w:ascii="Tahoma" w:hAnsi="Tahoma" w:cs="Tahoma"/>
              <w:b/>
              <w:color w:val="FFFFFF"/>
              <w:sz w:val="18"/>
              <w:szCs w:val="18"/>
            </w:rPr>
            <w:fldChar w:fldCharType="end"/>
          </w:r>
        </w:p>
      </w:tc>
    </w:tr>
  </w:tbl>
  <w:p w:rsidR="008F70B5" w:rsidRPr="00EC3F81" w:rsidRDefault="008F70B5" w:rsidP="00EB4F8E">
    <w:pPr>
      <w:pStyle w:val="Piedepgina"/>
      <w:spacing w:before="0" w:line="120" w:lineRule="auto"/>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608" w:type="dxa"/>
      <w:shd w:val="clear" w:color="auto" w:fill="808080"/>
      <w:tblLook w:val="01E0"/>
    </w:tblPr>
    <w:tblGrid>
      <w:gridCol w:w="728"/>
    </w:tblGrid>
    <w:tr w:rsidR="008F70B5" w:rsidRPr="00116C78">
      <w:tc>
        <w:tcPr>
          <w:tcW w:w="720" w:type="dxa"/>
          <w:shd w:val="clear" w:color="auto" w:fill="808080"/>
          <w:vAlign w:val="center"/>
        </w:tcPr>
        <w:p w:rsidR="008F70B5" w:rsidRPr="00116C78" w:rsidRDefault="0049796E" w:rsidP="00116C78">
          <w:pPr>
            <w:pStyle w:val="Piedepgina"/>
            <w:spacing w:before="120" w:after="120"/>
            <w:jc w:val="center"/>
            <w:rPr>
              <w:rFonts w:ascii="Tahoma" w:hAnsi="Tahoma" w:cs="Tahoma"/>
              <w:b/>
              <w:color w:val="FFFFFF"/>
              <w:sz w:val="18"/>
              <w:szCs w:val="18"/>
            </w:rPr>
          </w:pPr>
          <w:r w:rsidRPr="00116C78">
            <w:rPr>
              <w:rStyle w:val="Nmerodepgina"/>
              <w:rFonts w:ascii="Tahoma" w:hAnsi="Tahoma" w:cs="Tahoma"/>
              <w:b/>
              <w:color w:val="FFFFFF"/>
              <w:sz w:val="18"/>
              <w:szCs w:val="18"/>
            </w:rPr>
            <w:fldChar w:fldCharType="begin"/>
          </w:r>
          <w:r w:rsidR="008F70B5" w:rsidRPr="00116C78">
            <w:rPr>
              <w:rStyle w:val="Nmerodepgina"/>
              <w:rFonts w:ascii="Tahoma" w:hAnsi="Tahoma" w:cs="Tahoma"/>
              <w:b/>
              <w:color w:val="FFFFFF"/>
              <w:sz w:val="18"/>
              <w:szCs w:val="18"/>
            </w:rPr>
            <w:instrText xml:space="preserve"> PAGE </w:instrText>
          </w:r>
          <w:r w:rsidRPr="00116C78">
            <w:rPr>
              <w:rStyle w:val="Nmerodepgina"/>
              <w:rFonts w:ascii="Tahoma" w:hAnsi="Tahoma" w:cs="Tahoma"/>
              <w:b/>
              <w:color w:val="FFFFFF"/>
              <w:sz w:val="18"/>
              <w:szCs w:val="18"/>
            </w:rPr>
            <w:fldChar w:fldCharType="separate"/>
          </w:r>
          <w:r w:rsidR="008F70B5" w:rsidRPr="00116C78">
            <w:rPr>
              <w:rStyle w:val="Nmerodepgina"/>
              <w:rFonts w:ascii="Tahoma" w:hAnsi="Tahoma" w:cs="Tahoma"/>
              <w:b/>
              <w:noProof/>
              <w:color w:val="FFFFFF"/>
              <w:sz w:val="18"/>
              <w:szCs w:val="18"/>
            </w:rPr>
            <w:t>2</w:t>
          </w:r>
          <w:r w:rsidRPr="00116C78">
            <w:rPr>
              <w:rStyle w:val="Nmerodepgina"/>
              <w:rFonts w:ascii="Tahoma" w:hAnsi="Tahoma" w:cs="Tahoma"/>
              <w:b/>
              <w:color w:val="FFFFFF"/>
              <w:sz w:val="18"/>
              <w:szCs w:val="18"/>
            </w:rPr>
            <w:fldChar w:fldCharType="end"/>
          </w:r>
        </w:p>
      </w:tc>
    </w:tr>
  </w:tbl>
  <w:p w:rsidR="008F70B5" w:rsidRPr="00EC3F81" w:rsidRDefault="008F70B5" w:rsidP="00EC3F81">
    <w:pPr>
      <w:pStyle w:val="Piedepgina"/>
      <w:spacing w:line="120" w:lineRule="auto"/>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B5" w:rsidRDefault="008F70B5" w:rsidP="00A8278C">
    <w:pPr>
      <w:jc w:val="center"/>
    </w:pPr>
    <w:r>
      <w:rPr>
        <w:noProof/>
      </w:rPr>
      <w:drawing>
        <wp:inline distT="0" distB="0" distL="0" distR="0">
          <wp:extent cx="2143125" cy="638175"/>
          <wp:effectExtent l="19050" t="0" r="9525" b="0"/>
          <wp:docPr id="6" name="Imagen 6" descr="Logo-medi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dio"/>
                  <pic:cNvPicPr>
                    <a:picLocks noChangeAspect="1" noChangeArrowheads="1"/>
                  </pic:cNvPicPr>
                </pic:nvPicPr>
                <pic:blipFill>
                  <a:blip r:embed="rId2"/>
                  <a:srcRect/>
                  <a:stretch>
                    <a:fillRect/>
                  </a:stretch>
                </pic:blipFill>
                <pic:spPr bwMode="auto">
                  <a:xfrm>
                    <a:off x="0" y="0"/>
                    <a:ext cx="2143125" cy="638175"/>
                  </a:xfrm>
                  <a:prstGeom prst="rect">
                    <a:avLst/>
                  </a:prstGeom>
                  <a:noFill/>
                  <a:ln w="9525">
                    <a:noFill/>
                    <a:miter lim="800000"/>
                    <a:headEnd/>
                    <a:tailEnd/>
                  </a:ln>
                </pic:spPr>
              </pic:pic>
            </a:graphicData>
          </a:graphic>
        </wp:inline>
      </w:drawing>
    </w:r>
    <w:r>
      <w:br/>
    </w:r>
    <w:r>
      <w:br/>
    </w:r>
    <w:r>
      <w:rPr>
        <w:noProof/>
      </w:rPr>
      <w:drawing>
        <wp:inline distT="0" distB="0" distL="0" distR="0">
          <wp:extent cx="5191125" cy="238125"/>
          <wp:effectExtent l="19050" t="0" r="9525" b="0"/>
          <wp:docPr id="7" name="Imagen 7" descr="3palabr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palabrasG"/>
                  <pic:cNvPicPr>
                    <a:picLocks noChangeAspect="1" noChangeArrowheads="1"/>
                  </pic:cNvPicPr>
                </pic:nvPicPr>
                <pic:blipFill>
                  <a:blip r:embed="rId3"/>
                  <a:srcRect/>
                  <a:stretch>
                    <a:fillRect/>
                  </a:stretch>
                </pic:blipFill>
                <pic:spPr bwMode="auto">
                  <a:xfrm>
                    <a:off x="0" y="0"/>
                    <a:ext cx="5191125" cy="238125"/>
                  </a:xfrm>
                  <a:prstGeom prst="rect">
                    <a:avLst/>
                  </a:prstGeom>
                  <a:noFill/>
                  <a:ln w="9525">
                    <a:noFill/>
                    <a:miter lim="800000"/>
                    <a:headEnd/>
                    <a:tailEnd/>
                  </a:ln>
                </pic:spPr>
              </pic:pic>
            </a:graphicData>
          </a:graphic>
        </wp:inline>
      </w:drawing>
    </w:r>
  </w:p>
  <w:p w:rsidR="008F70B5" w:rsidRDefault="008F70B5" w:rsidP="007D4FA1">
    <w:pPr>
      <w:jc w:val="center"/>
    </w:pPr>
    <w:r>
      <w:rPr>
        <w:noProof/>
      </w:rPr>
      <w:drawing>
        <wp:inline distT="0" distB="0" distL="0" distR="0">
          <wp:extent cx="5153025" cy="438150"/>
          <wp:effectExtent l="19050" t="0" r="9525" b="0"/>
          <wp:docPr id="8" name="Imagen 8" descr="Pie (sólo dirección y sin correo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 (sólo dirección y sin correo e-)"/>
                  <pic:cNvPicPr>
                    <a:picLocks noChangeAspect="1" noChangeArrowheads="1"/>
                  </pic:cNvPicPr>
                </pic:nvPicPr>
                <pic:blipFill>
                  <a:blip r:embed="rId4"/>
                  <a:srcRect/>
                  <a:stretch>
                    <a:fillRect/>
                  </a:stretch>
                </pic:blipFill>
                <pic:spPr bwMode="auto">
                  <a:xfrm>
                    <a:off x="0" y="0"/>
                    <a:ext cx="5153025" cy="438150"/>
                  </a:xfrm>
                  <a:prstGeom prst="rect">
                    <a:avLst/>
                  </a:prstGeom>
                  <a:noFill/>
                  <a:ln w="9525">
                    <a:noFill/>
                    <a:miter lim="800000"/>
                    <a:headEnd/>
                    <a:tailEnd/>
                  </a:ln>
                </pic:spPr>
              </pic:pic>
            </a:graphicData>
          </a:graphic>
        </wp:inline>
      </w:drawing>
    </w:r>
  </w:p>
  <w:p w:rsidR="008F70B5" w:rsidRPr="00A8278C" w:rsidRDefault="008F70B5" w:rsidP="00A8278C">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B5" w:rsidRDefault="00403406" w:rsidP="0059000C">
    <w:pPr>
      <w:pStyle w:val="Piedepgina"/>
      <w:tabs>
        <w:tab w:val="clear" w:pos="4252"/>
        <w:tab w:val="clear" w:pos="8504"/>
        <w:tab w:val="center" w:pos="5812"/>
        <w:tab w:val="right" w:pos="8789"/>
      </w:tabs>
      <w:spacing w:before="30" w:after="30"/>
      <w:ind w:left="284" w:right="284" w:firstLine="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6 Imagen" o:spid="_x0000_i1025" type="#_x0000_t75" alt="Logo-(direcc-CIF).jpg" style="width:226.65pt;height:117.7pt;visibility:visible">
          <v:imagedata r:id="rId1" o:title="Logo-(direcc-CIF)"/>
        </v:shape>
      </w:pict>
    </w:r>
    <w:r w:rsidR="008F70B5">
      <w:rPr>
        <w:noProof/>
      </w:rPr>
      <w:tab/>
    </w:r>
    <w:r>
      <w:rPr>
        <w:noProof/>
      </w:rPr>
      <w:pict>
        <v:shape id="4 Imagen" o:spid="_x0000_i1026" type="#_x0000_t75" alt="ISO 9001_2008_TF_spa.jpg" style="width:64.5pt;height:105.2pt;visibility:visible">
          <v:imagedata r:id="rId2" o:title="ISO 9001_2008_TF_spa"/>
        </v:shape>
      </w:pict>
    </w:r>
    <w:r w:rsidR="008F70B5">
      <w:rPr>
        <w:noProof/>
      </w:rPr>
      <w:tab/>
    </w:r>
    <w:r>
      <w:rPr>
        <w:noProof/>
      </w:rPr>
      <w:pict>
        <v:shape id="0 Imagen" o:spid="_x0000_i1027" type="#_x0000_t75" alt="GC_Endorser_BLUE_MUNDIAL_ES.jpg" style="width:96.4pt;height:105.2pt;visibility:visible">
          <v:imagedata r:id="rId3" o:title="GC_Endorser_BLUE_MUNDIAL_ES"/>
        </v:shape>
      </w:pict>
    </w:r>
  </w:p>
  <w:p w:rsidR="008F70B5" w:rsidRDefault="008F70B5" w:rsidP="0059000C">
    <w:pPr>
      <w:pStyle w:val="Piedepgina"/>
      <w:spacing w:before="30" w:after="30"/>
      <w:ind w:left="284" w:right="284" w:firstLine="0"/>
      <w:rPr>
        <w:noProof/>
      </w:rPr>
    </w:pPr>
  </w:p>
  <w:p w:rsidR="008F70B5" w:rsidRPr="00553D60" w:rsidRDefault="008F70B5" w:rsidP="0059000C">
    <w:pPr>
      <w:pStyle w:val="Piedepgina"/>
      <w:spacing w:before="30" w:after="30"/>
      <w:ind w:left="284" w:right="284" w:firstLine="0"/>
      <w:rPr>
        <w:noProof/>
        <w:color w:val="404040"/>
      </w:rPr>
    </w:pPr>
  </w:p>
  <w:p w:rsidR="008F70B5" w:rsidRPr="00553D60" w:rsidRDefault="008F70B5" w:rsidP="0059000C">
    <w:pPr>
      <w:pStyle w:val="Piedepgina"/>
      <w:spacing w:before="30" w:after="30"/>
      <w:ind w:left="284" w:right="284" w:firstLine="0"/>
      <w:rPr>
        <w:rFonts w:ascii="Century Gothic" w:eastAsia="MS PGothic" w:hAnsi="Century Gothic" w:cs="Tahoma"/>
        <w:color w:val="404040"/>
        <w:spacing w:val="20"/>
        <w:sz w:val="20"/>
        <w:szCs w:val="20"/>
      </w:rPr>
    </w:pPr>
    <w:r w:rsidRPr="00553D60">
      <w:rPr>
        <w:rFonts w:ascii="Century Gothic" w:eastAsia="MS PGothic" w:hAnsi="Century Gothic" w:cs="Tahoma"/>
        <w:color w:val="404040"/>
        <w:spacing w:val="20"/>
        <w:sz w:val="20"/>
        <w:szCs w:val="20"/>
      </w:rPr>
      <w:t xml:space="preserve">Empresa adherida al código deontológico internacional </w:t>
    </w:r>
    <w:r w:rsidRPr="00553D60">
      <w:rPr>
        <w:rFonts w:ascii="Century Gothic" w:eastAsia="MS PGothic" w:hAnsi="Century Gothic" w:cs="Tahoma"/>
        <w:b/>
        <w:color w:val="404040"/>
        <w:spacing w:val="20"/>
        <w:sz w:val="20"/>
        <w:szCs w:val="20"/>
        <w:u w:val="single"/>
      </w:rPr>
      <w:t>ICC/ESOMAR</w:t>
    </w:r>
    <w:r w:rsidRPr="00553D60">
      <w:rPr>
        <w:rFonts w:ascii="Century Gothic" w:eastAsia="MS PGothic" w:hAnsi="Century Gothic" w:cs="Tahoma"/>
        <w:color w:val="404040"/>
        <w:spacing w:val="20"/>
        <w:sz w:val="20"/>
        <w:szCs w:val="20"/>
      </w:rPr>
      <w:t xml:space="preserve"> para la práctica de la investigación social y de mercados.</w:t>
    </w:r>
  </w:p>
  <w:p w:rsidR="008F70B5" w:rsidRPr="00553D60" w:rsidRDefault="008F70B5" w:rsidP="0059000C">
    <w:pPr>
      <w:pStyle w:val="Piedepgina"/>
      <w:spacing w:before="30" w:after="30"/>
      <w:ind w:left="284" w:right="284" w:firstLine="0"/>
      <w:rPr>
        <w:rFonts w:ascii="Century Gothic" w:eastAsia="MS PGothic" w:hAnsi="Century Gothic" w:cs="Tahoma"/>
        <w:color w:val="404040"/>
        <w:spacing w:val="20"/>
        <w:sz w:val="20"/>
        <w:szCs w:val="20"/>
      </w:rPr>
    </w:pPr>
  </w:p>
  <w:p w:rsidR="008F70B5" w:rsidRPr="0013598B" w:rsidRDefault="008F70B5" w:rsidP="0059000C">
    <w:pPr>
      <w:pStyle w:val="Piedepgina"/>
      <w:spacing w:before="30" w:after="30"/>
      <w:ind w:left="284" w:right="284" w:firstLine="0"/>
      <w:rPr>
        <w:rFonts w:ascii="Century Gothic" w:eastAsia="MS PGothic" w:hAnsi="Century Gothic" w:cs="Tahoma"/>
        <w:color w:val="404040"/>
        <w:spacing w:val="20"/>
        <w:sz w:val="20"/>
        <w:szCs w:val="20"/>
      </w:rPr>
    </w:pPr>
    <w:r w:rsidRPr="00553D60">
      <w:rPr>
        <w:rFonts w:ascii="Century Gothic" w:eastAsia="MS PGothic" w:hAnsi="Century Gothic" w:cs="Tahoma"/>
        <w:color w:val="404040"/>
        <w:spacing w:val="20"/>
        <w:sz w:val="20"/>
        <w:szCs w:val="20"/>
      </w:rPr>
      <w:t xml:space="preserve">Como empresa socialmente responsable ha suscrito e implantado en su actividad los Diez Principios del </w:t>
    </w:r>
    <w:r w:rsidRPr="00553D60">
      <w:rPr>
        <w:rFonts w:ascii="Century Gothic" w:eastAsia="MS PGothic" w:hAnsi="Century Gothic" w:cs="Tahoma"/>
        <w:b/>
        <w:color w:val="404040"/>
        <w:spacing w:val="20"/>
        <w:sz w:val="20"/>
        <w:szCs w:val="20"/>
        <w:u w:val="single"/>
      </w:rPr>
      <w:t>Pacto Mundial</w:t>
    </w:r>
    <w:r w:rsidRPr="00553D60">
      <w:rPr>
        <w:rFonts w:ascii="Century Gothic" w:eastAsia="MS PGothic" w:hAnsi="Century Gothic" w:cs="Tahoma"/>
        <w:color w:val="404040"/>
        <w:spacing w:val="20"/>
        <w:sz w:val="20"/>
        <w:szCs w:val="20"/>
      </w:rPr>
      <w:t xml:space="preserve"> de las Naciones Unidas, publicando la corre</w:t>
    </w:r>
    <w:r>
      <w:rPr>
        <w:rFonts w:ascii="Century Gothic" w:eastAsia="MS PGothic" w:hAnsi="Century Gothic" w:cs="Tahoma"/>
        <w:color w:val="404040"/>
        <w:spacing w:val="20"/>
        <w:sz w:val="20"/>
        <w:szCs w:val="20"/>
      </w:rPr>
      <w:t>spondiente memora de progreso.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EAE" w:rsidRDefault="00C53EAE">
      <w:r>
        <w:separator/>
      </w:r>
    </w:p>
  </w:footnote>
  <w:footnote w:type="continuationSeparator" w:id="1">
    <w:p w:rsidR="00C53EAE" w:rsidRDefault="00C53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8114"/>
    </w:tblGrid>
    <w:tr w:rsidR="008F70B5" w:rsidRPr="00116C78">
      <w:tc>
        <w:tcPr>
          <w:tcW w:w="1707" w:type="dxa"/>
          <w:tcBorders>
            <w:top w:val="nil"/>
            <w:left w:val="nil"/>
            <w:bottom w:val="nil"/>
            <w:right w:val="nil"/>
          </w:tcBorders>
          <w:shd w:val="clear" w:color="auto" w:fill="FF6141"/>
          <w:vAlign w:val="center"/>
        </w:tcPr>
        <w:p w:rsidR="008F70B5" w:rsidRPr="00116C78" w:rsidRDefault="008F70B5" w:rsidP="00526720">
          <w:pPr>
            <w:pStyle w:val="Encabezado"/>
            <w:spacing w:before="80" w:after="80"/>
            <w:ind w:left="0" w:right="0" w:firstLine="0"/>
            <w:rPr>
              <w:rFonts w:ascii="Century Gothic" w:hAnsi="Century Gothic"/>
              <w:color w:val="FFFFFF"/>
              <w:sz w:val="18"/>
              <w:szCs w:val="18"/>
            </w:rPr>
          </w:pPr>
          <w:r w:rsidRPr="00116C78">
            <w:rPr>
              <w:rFonts w:ascii="Century Gothic" w:hAnsi="Century Gothic"/>
              <w:color w:val="FFFFFF"/>
              <w:sz w:val="18"/>
              <w:szCs w:val="18"/>
            </w:rPr>
            <w:t>Simple Lógica</w:t>
          </w:r>
        </w:p>
      </w:tc>
      <w:tc>
        <w:tcPr>
          <w:tcW w:w="8121" w:type="dxa"/>
          <w:tcBorders>
            <w:top w:val="nil"/>
            <w:left w:val="nil"/>
            <w:bottom w:val="nil"/>
            <w:right w:val="nil"/>
          </w:tcBorders>
          <w:shd w:val="clear" w:color="auto" w:fill="C0C0C0"/>
          <w:vAlign w:val="center"/>
        </w:tcPr>
        <w:p w:rsidR="008F70B5" w:rsidRPr="00116C78" w:rsidRDefault="008F70B5" w:rsidP="00AA4FEE">
          <w:pPr>
            <w:pStyle w:val="Encabezado"/>
            <w:spacing w:before="80" w:after="80"/>
            <w:ind w:right="61"/>
            <w:jc w:val="right"/>
            <w:rPr>
              <w:rFonts w:ascii="Tahoma" w:hAnsi="Tahoma" w:cs="Tahoma"/>
              <w:b/>
              <w:bCs/>
              <w:color w:val="595959"/>
              <w:sz w:val="18"/>
            </w:rPr>
          </w:pPr>
          <w:r w:rsidRPr="00116C78">
            <w:rPr>
              <w:rFonts w:ascii="Tahoma" w:hAnsi="Tahoma" w:cs="Tahoma"/>
              <w:b/>
              <w:bCs/>
              <w:color w:val="595959"/>
              <w:sz w:val="18"/>
            </w:rPr>
            <w:t xml:space="preserve">I.O.P.  </w:t>
          </w:r>
          <w:r>
            <w:rPr>
              <w:rFonts w:ascii="Tahoma" w:hAnsi="Tahoma" w:cs="Tahoma"/>
              <w:b/>
              <w:bCs/>
              <w:color w:val="FFFFFF"/>
              <w:sz w:val="18"/>
            </w:rPr>
            <w:t>El futuro de las pensiones</w:t>
          </w:r>
        </w:p>
      </w:tc>
    </w:tr>
  </w:tbl>
  <w:p w:rsidR="008F70B5" w:rsidRPr="00484665" w:rsidRDefault="008F70B5" w:rsidP="00427DF6">
    <w:pPr>
      <w:pStyle w:val="Encabezado"/>
      <w:ind w:left="-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8114"/>
    </w:tblGrid>
    <w:tr w:rsidR="008F70B5" w:rsidRPr="00116C78">
      <w:tc>
        <w:tcPr>
          <w:tcW w:w="1707" w:type="dxa"/>
          <w:tcBorders>
            <w:top w:val="nil"/>
            <w:left w:val="nil"/>
            <w:bottom w:val="nil"/>
            <w:right w:val="nil"/>
          </w:tcBorders>
          <w:shd w:val="clear" w:color="auto" w:fill="FF6141"/>
          <w:vAlign w:val="center"/>
        </w:tcPr>
        <w:p w:rsidR="008F70B5" w:rsidRPr="00116C78" w:rsidRDefault="008F70B5" w:rsidP="00116C78">
          <w:pPr>
            <w:pStyle w:val="Encabezado"/>
            <w:spacing w:before="80" w:after="80"/>
            <w:ind w:left="87"/>
            <w:rPr>
              <w:rFonts w:ascii="Century Gothic" w:hAnsi="Century Gothic"/>
              <w:color w:val="FFFFFF"/>
              <w:sz w:val="18"/>
              <w:szCs w:val="18"/>
            </w:rPr>
          </w:pPr>
          <w:r w:rsidRPr="00116C78">
            <w:rPr>
              <w:rFonts w:ascii="Century Gothic" w:hAnsi="Century Gothic"/>
              <w:color w:val="FFFFFF"/>
              <w:sz w:val="18"/>
              <w:szCs w:val="18"/>
            </w:rPr>
            <w:t>Simple Lógica</w:t>
          </w:r>
        </w:p>
      </w:tc>
      <w:tc>
        <w:tcPr>
          <w:tcW w:w="8121" w:type="dxa"/>
          <w:tcBorders>
            <w:top w:val="nil"/>
            <w:left w:val="nil"/>
            <w:bottom w:val="nil"/>
            <w:right w:val="nil"/>
          </w:tcBorders>
          <w:shd w:val="clear" w:color="auto" w:fill="C0C0C0"/>
          <w:vAlign w:val="center"/>
        </w:tcPr>
        <w:p w:rsidR="008F70B5" w:rsidRPr="00116C78" w:rsidRDefault="008F70B5" w:rsidP="00116C78">
          <w:pPr>
            <w:pStyle w:val="Encabezado"/>
            <w:spacing w:before="80" w:after="80"/>
            <w:ind w:right="61"/>
            <w:jc w:val="right"/>
            <w:rPr>
              <w:rFonts w:ascii="Tahoma" w:hAnsi="Tahoma" w:cs="Tahoma"/>
              <w:b/>
              <w:bCs/>
              <w:color w:val="595959"/>
              <w:sz w:val="18"/>
            </w:rPr>
          </w:pPr>
          <w:r w:rsidRPr="00116C78">
            <w:rPr>
              <w:rFonts w:ascii="Tahoma" w:hAnsi="Tahoma" w:cs="Tahoma"/>
              <w:b/>
              <w:bCs/>
              <w:color w:val="595959"/>
              <w:sz w:val="18"/>
            </w:rPr>
            <w:t xml:space="preserve">I.O.P.   </w:t>
          </w:r>
          <w:r w:rsidRPr="00116C78">
            <w:rPr>
              <w:rFonts w:ascii="Tahoma" w:hAnsi="Tahoma" w:cs="Tahoma"/>
              <w:b/>
              <w:bCs/>
              <w:color w:val="FFFFFF"/>
              <w:sz w:val="18"/>
            </w:rPr>
            <w:t>IMPUESTOS</w:t>
          </w:r>
        </w:p>
      </w:tc>
    </w:tr>
  </w:tbl>
  <w:p w:rsidR="008F70B5" w:rsidRPr="00484665" w:rsidRDefault="008F70B5" w:rsidP="00E01148">
    <w:pPr>
      <w:pStyle w:val="Encabezado"/>
      <w:ind w:left="-1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B5" w:rsidRPr="00A8278C" w:rsidRDefault="008F70B5" w:rsidP="00A8278C">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B5" w:rsidRPr="00A8278C" w:rsidRDefault="008F70B5" w:rsidP="00A8278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A07CA4"/>
    <w:lvl w:ilvl="0">
      <w:start w:val="1"/>
      <w:numFmt w:val="decimal"/>
      <w:lvlText w:val="%1."/>
      <w:lvlJc w:val="left"/>
      <w:pPr>
        <w:tabs>
          <w:tab w:val="num" w:pos="1492"/>
        </w:tabs>
        <w:ind w:left="1492" w:hanging="360"/>
      </w:pPr>
    </w:lvl>
  </w:abstractNum>
  <w:abstractNum w:abstractNumId="1">
    <w:nsid w:val="FFFFFF7D"/>
    <w:multiLevelType w:val="singleLevel"/>
    <w:tmpl w:val="FDF68092"/>
    <w:lvl w:ilvl="0">
      <w:start w:val="1"/>
      <w:numFmt w:val="decimal"/>
      <w:lvlText w:val="%1."/>
      <w:lvlJc w:val="left"/>
      <w:pPr>
        <w:tabs>
          <w:tab w:val="num" w:pos="1209"/>
        </w:tabs>
        <w:ind w:left="1209" w:hanging="360"/>
      </w:pPr>
    </w:lvl>
  </w:abstractNum>
  <w:abstractNum w:abstractNumId="2">
    <w:nsid w:val="FFFFFF7E"/>
    <w:multiLevelType w:val="singleLevel"/>
    <w:tmpl w:val="CCFA3DEC"/>
    <w:lvl w:ilvl="0">
      <w:start w:val="1"/>
      <w:numFmt w:val="decimal"/>
      <w:lvlText w:val="%1."/>
      <w:lvlJc w:val="left"/>
      <w:pPr>
        <w:tabs>
          <w:tab w:val="num" w:pos="926"/>
        </w:tabs>
        <w:ind w:left="926" w:hanging="360"/>
      </w:pPr>
    </w:lvl>
  </w:abstractNum>
  <w:abstractNum w:abstractNumId="3">
    <w:nsid w:val="FFFFFF7F"/>
    <w:multiLevelType w:val="singleLevel"/>
    <w:tmpl w:val="EE46B8E6"/>
    <w:lvl w:ilvl="0">
      <w:start w:val="1"/>
      <w:numFmt w:val="decimal"/>
      <w:lvlText w:val="%1."/>
      <w:lvlJc w:val="left"/>
      <w:pPr>
        <w:tabs>
          <w:tab w:val="num" w:pos="643"/>
        </w:tabs>
        <w:ind w:left="643" w:hanging="360"/>
      </w:pPr>
    </w:lvl>
  </w:abstractNum>
  <w:abstractNum w:abstractNumId="4">
    <w:nsid w:val="FFFFFF80"/>
    <w:multiLevelType w:val="singleLevel"/>
    <w:tmpl w:val="611A7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6267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EC9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C4CE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B4559A"/>
    <w:lvl w:ilvl="0">
      <w:start w:val="1"/>
      <w:numFmt w:val="decimal"/>
      <w:lvlText w:val="%1."/>
      <w:lvlJc w:val="left"/>
      <w:pPr>
        <w:tabs>
          <w:tab w:val="num" w:pos="360"/>
        </w:tabs>
        <w:ind w:left="360" w:hanging="360"/>
      </w:pPr>
    </w:lvl>
  </w:abstractNum>
  <w:abstractNum w:abstractNumId="9">
    <w:nsid w:val="FFFFFF89"/>
    <w:multiLevelType w:val="singleLevel"/>
    <w:tmpl w:val="F1B8B90E"/>
    <w:lvl w:ilvl="0">
      <w:start w:val="1"/>
      <w:numFmt w:val="bullet"/>
      <w:lvlText w:val=""/>
      <w:lvlJc w:val="left"/>
      <w:pPr>
        <w:tabs>
          <w:tab w:val="num" w:pos="360"/>
        </w:tabs>
        <w:ind w:left="360" w:hanging="360"/>
      </w:pPr>
      <w:rPr>
        <w:rFonts w:ascii="Symbol" w:hAnsi="Symbol" w:hint="default"/>
      </w:rPr>
    </w:lvl>
  </w:abstractNum>
  <w:abstractNum w:abstractNumId="10">
    <w:nsid w:val="13460AE4"/>
    <w:multiLevelType w:val="hybridMultilevel"/>
    <w:tmpl w:val="E1B6B7B2"/>
    <w:lvl w:ilvl="0" w:tplc="BA0CEC9A">
      <w:start w:val="1"/>
      <w:numFmt w:val="bullet"/>
      <w:pStyle w:val="Esquemarojo"/>
      <w:lvlText w:val=""/>
      <w:lvlJc w:val="left"/>
      <w:pPr>
        <w:ind w:left="1065" w:hanging="705"/>
      </w:pPr>
      <w:rPr>
        <w:rFonts w:ascii="Symbol" w:hAnsi="Symbol" w:hint="default"/>
        <w:color w:val="auto"/>
        <w:sz w:val="1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ACA3393"/>
    <w:multiLevelType w:val="singleLevel"/>
    <w:tmpl w:val="5D944912"/>
    <w:lvl w:ilvl="0">
      <w:start w:val="1"/>
      <w:numFmt w:val="bullet"/>
      <w:lvlText w:val=""/>
      <w:lvlJc w:val="left"/>
      <w:pPr>
        <w:tabs>
          <w:tab w:val="num" w:pos="360"/>
        </w:tabs>
        <w:ind w:left="360" w:hanging="360"/>
      </w:pPr>
      <w:rPr>
        <w:rFonts w:ascii="Symbol" w:hAnsi="Symbol" w:hint="default"/>
        <w:sz w:val="28"/>
      </w:rPr>
    </w:lvl>
  </w:abstractNum>
  <w:abstractNum w:abstractNumId="12">
    <w:nsid w:val="35E26D18"/>
    <w:multiLevelType w:val="hybridMultilevel"/>
    <w:tmpl w:val="C9EE4CD4"/>
    <w:lvl w:ilvl="0" w:tplc="7A52409A">
      <w:start w:val="1"/>
      <w:numFmt w:val="bullet"/>
      <w:pStyle w:val="Adentrado1conpuntonaranja"/>
      <w:lvlText w:val=""/>
      <w:lvlJc w:val="left"/>
      <w:pPr>
        <w:tabs>
          <w:tab w:val="num" w:pos="757"/>
        </w:tabs>
        <w:ind w:left="681" w:hanging="284"/>
      </w:pPr>
      <w:rPr>
        <w:rFonts w:ascii="Symbol" w:hAnsi="Symbol" w:hint="default"/>
        <w:b w:val="0"/>
        <w:i w:val="0"/>
        <w:color w:val="FF6141"/>
        <w:sz w:val="26"/>
        <w:szCs w:val="2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C4D6649"/>
    <w:multiLevelType w:val="hybridMultilevel"/>
    <w:tmpl w:val="963CFDCA"/>
    <w:lvl w:ilvl="0" w:tplc="FEF23852">
      <w:start w:val="1"/>
      <w:numFmt w:val="bullet"/>
      <w:pStyle w:val="Puntonaranja"/>
      <w:lvlText w:val=""/>
      <w:lvlJc w:val="left"/>
      <w:pPr>
        <w:tabs>
          <w:tab w:val="num" w:pos="606"/>
        </w:tabs>
        <w:ind w:left="607" w:hanging="284"/>
      </w:pPr>
      <w:rPr>
        <w:rFonts w:ascii="Symbol" w:hAnsi="Symbol" w:hint="default"/>
        <w:b w:val="0"/>
        <w:i w:val="0"/>
        <w:color w:val="FF6141"/>
        <w:sz w:val="22"/>
        <w:szCs w:val="22"/>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14">
    <w:nsid w:val="4FAA7D9E"/>
    <w:multiLevelType w:val="hybridMultilevel"/>
    <w:tmpl w:val="D1206576"/>
    <w:lvl w:ilvl="0" w:tplc="00728172">
      <w:numFmt w:val="bullet"/>
      <w:lvlText w:val=""/>
      <w:lvlJc w:val="left"/>
      <w:pPr>
        <w:tabs>
          <w:tab w:val="num" w:pos="360"/>
        </w:tabs>
        <w:ind w:left="360" w:hanging="360"/>
      </w:pPr>
      <w:rPr>
        <w:rFonts w:ascii="Symbol" w:hAnsi="Symbol" w:hint="default"/>
        <w:color w:val="FF6F42"/>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3"/>
  </w:num>
  <w:num w:numId="15">
    <w:abstractNumId w:val="13"/>
  </w:num>
  <w:num w:numId="16">
    <w:abstractNumId w:val="13"/>
  </w:num>
  <w:num w:numId="17">
    <w:abstractNumId w:val="14"/>
  </w:num>
  <w:num w:numId="18">
    <w:abstractNumId w:val="13"/>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noPunctuationKerning/>
  <w:characterSpacingControl w:val="doNotCompress"/>
  <w:hdrShapeDefaults>
    <o:shapedefaults v:ext="edit" spidmax="12290">
      <o:colormru v:ext="edit" colors="#ff6141"/>
    </o:shapedefaults>
  </w:hdrShapeDefaults>
  <w:footnotePr>
    <w:footnote w:id="0"/>
    <w:footnote w:id="1"/>
  </w:footnotePr>
  <w:endnotePr>
    <w:endnote w:id="0"/>
    <w:endnote w:id="1"/>
  </w:endnotePr>
  <w:compat/>
  <w:rsids>
    <w:rsidRoot w:val="00A53D94"/>
    <w:rsid w:val="00001445"/>
    <w:rsid w:val="0000317D"/>
    <w:rsid w:val="000048DC"/>
    <w:rsid w:val="000140F4"/>
    <w:rsid w:val="00022510"/>
    <w:rsid w:val="000251BB"/>
    <w:rsid w:val="0004086E"/>
    <w:rsid w:val="00044244"/>
    <w:rsid w:val="000573EE"/>
    <w:rsid w:val="00070F0B"/>
    <w:rsid w:val="00077D8D"/>
    <w:rsid w:val="00083BA3"/>
    <w:rsid w:val="00085AA3"/>
    <w:rsid w:val="000A6CF1"/>
    <w:rsid w:val="000B5875"/>
    <w:rsid w:val="000C3FFD"/>
    <w:rsid w:val="000C65AA"/>
    <w:rsid w:val="000C7860"/>
    <w:rsid w:val="000D45EB"/>
    <w:rsid w:val="000D7837"/>
    <w:rsid w:val="00100AE2"/>
    <w:rsid w:val="00102BE9"/>
    <w:rsid w:val="00104812"/>
    <w:rsid w:val="00116C78"/>
    <w:rsid w:val="0012393B"/>
    <w:rsid w:val="00123BB6"/>
    <w:rsid w:val="00137532"/>
    <w:rsid w:val="00141782"/>
    <w:rsid w:val="001732D0"/>
    <w:rsid w:val="00181AEF"/>
    <w:rsid w:val="001843BA"/>
    <w:rsid w:val="00194163"/>
    <w:rsid w:val="0019787F"/>
    <w:rsid w:val="001A7450"/>
    <w:rsid w:val="001B71F6"/>
    <w:rsid w:val="001C0FCA"/>
    <w:rsid w:val="001F6797"/>
    <w:rsid w:val="001F7718"/>
    <w:rsid w:val="00201DA2"/>
    <w:rsid w:val="00212BBB"/>
    <w:rsid w:val="002148D0"/>
    <w:rsid w:val="002427C1"/>
    <w:rsid w:val="00253977"/>
    <w:rsid w:val="00275F51"/>
    <w:rsid w:val="00282336"/>
    <w:rsid w:val="00294F6D"/>
    <w:rsid w:val="002B3C08"/>
    <w:rsid w:val="002B64DF"/>
    <w:rsid w:val="002B7F56"/>
    <w:rsid w:val="002D6A6F"/>
    <w:rsid w:val="002E2171"/>
    <w:rsid w:val="002E2B5F"/>
    <w:rsid w:val="002E7AD9"/>
    <w:rsid w:val="002F2902"/>
    <w:rsid w:val="002F44FC"/>
    <w:rsid w:val="00311A29"/>
    <w:rsid w:val="003130B2"/>
    <w:rsid w:val="00313AB3"/>
    <w:rsid w:val="00315B1E"/>
    <w:rsid w:val="00316352"/>
    <w:rsid w:val="00326008"/>
    <w:rsid w:val="00346602"/>
    <w:rsid w:val="00346A78"/>
    <w:rsid w:val="00357450"/>
    <w:rsid w:val="003600AB"/>
    <w:rsid w:val="00361618"/>
    <w:rsid w:val="00371D09"/>
    <w:rsid w:val="00377F43"/>
    <w:rsid w:val="003822CE"/>
    <w:rsid w:val="003903E2"/>
    <w:rsid w:val="003943BE"/>
    <w:rsid w:val="003A06EE"/>
    <w:rsid w:val="003A1B5D"/>
    <w:rsid w:val="003B610E"/>
    <w:rsid w:val="003C1E6F"/>
    <w:rsid w:val="003C30CB"/>
    <w:rsid w:val="003C5511"/>
    <w:rsid w:val="003D08FD"/>
    <w:rsid w:val="003D6BE7"/>
    <w:rsid w:val="003D6CA2"/>
    <w:rsid w:val="003E2291"/>
    <w:rsid w:val="003F0018"/>
    <w:rsid w:val="003F4D2B"/>
    <w:rsid w:val="003F597A"/>
    <w:rsid w:val="00401C86"/>
    <w:rsid w:val="00403406"/>
    <w:rsid w:val="00407EC3"/>
    <w:rsid w:val="00426580"/>
    <w:rsid w:val="00427DF6"/>
    <w:rsid w:val="004325C2"/>
    <w:rsid w:val="004346FE"/>
    <w:rsid w:val="004411FD"/>
    <w:rsid w:val="00444D08"/>
    <w:rsid w:val="00446157"/>
    <w:rsid w:val="00473F20"/>
    <w:rsid w:val="00480A97"/>
    <w:rsid w:val="00484665"/>
    <w:rsid w:val="004859EC"/>
    <w:rsid w:val="0049796E"/>
    <w:rsid w:val="004A4109"/>
    <w:rsid w:val="004A466D"/>
    <w:rsid w:val="004A5D36"/>
    <w:rsid w:val="004B60B8"/>
    <w:rsid w:val="004B6497"/>
    <w:rsid w:val="004C12B5"/>
    <w:rsid w:val="004C5AA0"/>
    <w:rsid w:val="004E111E"/>
    <w:rsid w:val="004E11DE"/>
    <w:rsid w:val="004E1E07"/>
    <w:rsid w:val="005123DA"/>
    <w:rsid w:val="00526720"/>
    <w:rsid w:val="005375B5"/>
    <w:rsid w:val="0056348E"/>
    <w:rsid w:val="00583833"/>
    <w:rsid w:val="0059000C"/>
    <w:rsid w:val="0059081F"/>
    <w:rsid w:val="005A46F5"/>
    <w:rsid w:val="005B1BF3"/>
    <w:rsid w:val="005B26B0"/>
    <w:rsid w:val="005B2A3A"/>
    <w:rsid w:val="005B319A"/>
    <w:rsid w:val="005B4452"/>
    <w:rsid w:val="005B5B08"/>
    <w:rsid w:val="005B61F6"/>
    <w:rsid w:val="005C7F44"/>
    <w:rsid w:val="005E4A94"/>
    <w:rsid w:val="005F3B22"/>
    <w:rsid w:val="005F4099"/>
    <w:rsid w:val="005F4DA4"/>
    <w:rsid w:val="00632451"/>
    <w:rsid w:val="00637CF7"/>
    <w:rsid w:val="006423CF"/>
    <w:rsid w:val="006517D4"/>
    <w:rsid w:val="0065456D"/>
    <w:rsid w:val="00665089"/>
    <w:rsid w:val="00697C93"/>
    <w:rsid w:val="006A4F93"/>
    <w:rsid w:val="006D0F0B"/>
    <w:rsid w:val="006D341B"/>
    <w:rsid w:val="006E09A2"/>
    <w:rsid w:val="006E09F0"/>
    <w:rsid w:val="006E283A"/>
    <w:rsid w:val="006E5639"/>
    <w:rsid w:val="006F1199"/>
    <w:rsid w:val="006F155A"/>
    <w:rsid w:val="006F3513"/>
    <w:rsid w:val="006F5A77"/>
    <w:rsid w:val="007004BF"/>
    <w:rsid w:val="00706F45"/>
    <w:rsid w:val="00712480"/>
    <w:rsid w:val="00732F9B"/>
    <w:rsid w:val="00735443"/>
    <w:rsid w:val="007375E5"/>
    <w:rsid w:val="00750481"/>
    <w:rsid w:val="00762321"/>
    <w:rsid w:val="0076433E"/>
    <w:rsid w:val="007702CF"/>
    <w:rsid w:val="00780782"/>
    <w:rsid w:val="00785F24"/>
    <w:rsid w:val="00790DDC"/>
    <w:rsid w:val="00791891"/>
    <w:rsid w:val="007A0506"/>
    <w:rsid w:val="007A6ECD"/>
    <w:rsid w:val="007A7E16"/>
    <w:rsid w:val="007B2491"/>
    <w:rsid w:val="007B4956"/>
    <w:rsid w:val="007C042B"/>
    <w:rsid w:val="007C2845"/>
    <w:rsid w:val="007C28A8"/>
    <w:rsid w:val="007D11B4"/>
    <w:rsid w:val="007D2912"/>
    <w:rsid w:val="007D3061"/>
    <w:rsid w:val="007D4FA1"/>
    <w:rsid w:val="007D56E4"/>
    <w:rsid w:val="007E1BC7"/>
    <w:rsid w:val="007E423A"/>
    <w:rsid w:val="00803CC4"/>
    <w:rsid w:val="00804FD9"/>
    <w:rsid w:val="008058AF"/>
    <w:rsid w:val="008070BB"/>
    <w:rsid w:val="00807C88"/>
    <w:rsid w:val="008160C5"/>
    <w:rsid w:val="00817F2A"/>
    <w:rsid w:val="00822691"/>
    <w:rsid w:val="00823623"/>
    <w:rsid w:val="0082769E"/>
    <w:rsid w:val="008313BF"/>
    <w:rsid w:val="008639F6"/>
    <w:rsid w:val="0086727A"/>
    <w:rsid w:val="008768F5"/>
    <w:rsid w:val="00884F22"/>
    <w:rsid w:val="00891000"/>
    <w:rsid w:val="00895B12"/>
    <w:rsid w:val="008B0837"/>
    <w:rsid w:val="008B61CC"/>
    <w:rsid w:val="008B6B22"/>
    <w:rsid w:val="008C58A3"/>
    <w:rsid w:val="008C681B"/>
    <w:rsid w:val="008C7B01"/>
    <w:rsid w:val="008D2B07"/>
    <w:rsid w:val="008D3510"/>
    <w:rsid w:val="008D7FB2"/>
    <w:rsid w:val="008E0A80"/>
    <w:rsid w:val="008E58A4"/>
    <w:rsid w:val="008F70B5"/>
    <w:rsid w:val="00902DAF"/>
    <w:rsid w:val="00910770"/>
    <w:rsid w:val="00912154"/>
    <w:rsid w:val="00925039"/>
    <w:rsid w:val="00926813"/>
    <w:rsid w:val="0093452A"/>
    <w:rsid w:val="00941770"/>
    <w:rsid w:val="00941DEA"/>
    <w:rsid w:val="009458C4"/>
    <w:rsid w:val="00952827"/>
    <w:rsid w:val="009532DF"/>
    <w:rsid w:val="00965EE3"/>
    <w:rsid w:val="00980D50"/>
    <w:rsid w:val="00982C62"/>
    <w:rsid w:val="00995C1F"/>
    <w:rsid w:val="009B1F76"/>
    <w:rsid w:val="009B51CD"/>
    <w:rsid w:val="009D0F03"/>
    <w:rsid w:val="009D3D89"/>
    <w:rsid w:val="009E36BD"/>
    <w:rsid w:val="009F12C6"/>
    <w:rsid w:val="009F4C74"/>
    <w:rsid w:val="009F57AC"/>
    <w:rsid w:val="00A15A94"/>
    <w:rsid w:val="00A217D2"/>
    <w:rsid w:val="00A226FB"/>
    <w:rsid w:val="00A34529"/>
    <w:rsid w:val="00A37207"/>
    <w:rsid w:val="00A44478"/>
    <w:rsid w:val="00A45BBA"/>
    <w:rsid w:val="00A53D94"/>
    <w:rsid w:val="00A57F93"/>
    <w:rsid w:val="00A60421"/>
    <w:rsid w:val="00A6570B"/>
    <w:rsid w:val="00A7302B"/>
    <w:rsid w:val="00A731DB"/>
    <w:rsid w:val="00A73FF0"/>
    <w:rsid w:val="00A74936"/>
    <w:rsid w:val="00A8278C"/>
    <w:rsid w:val="00A916D1"/>
    <w:rsid w:val="00A95AA2"/>
    <w:rsid w:val="00AA4FEE"/>
    <w:rsid w:val="00AC4C75"/>
    <w:rsid w:val="00AC77B8"/>
    <w:rsid w:val="00AC7F83"/>
    <w:rsid w:val="00AD24AF"/>
    <w:rsid w:val="00AD6B50"/>
    <w:rsid w:val="00AE0BA4"/>
    <w:rsid w:val="00AF37D5"/>
    <w:rsid w:val="00B00BAE"/>
    <w:rsid w:val="00B102AD"/>
    <w:rsid w:val="00B21215"/>
    <w:rsid w:val="00B22206"/>
    <w:rsid w:val="00B31C2F"/>
    <w:rsid w:val="00B41B5F"/>
    <w:rsid w:val="00B42759"/>
    <w:rsid w:val="00B528B8"/>
    <w:rsid w:val="00B60A16"/>
    <w:rsid w:val="00B70657"/>
    <w:rsid w:val="00B71E51"/>
    <w:rsid w:val="00B72841"/>
    <w:rsid w:val="00B81ADB"/>
    <w:rsid w:val="00B834DA"/>
    <w:rsid w:val="00B83F8F"/>
    <w:rsid w:val="00B949A3"/>
    <w:rsid w:val="00B95A68"/>
    <w:rsid w:val="00B976BA"/>
    <w:rsid w:val="00BA44C2"/>
    <w:rsid w:val="00BB370C"/>
    <w:rsid w:val="00BB6E07"/>
    <w:rsid w:val="00BC7B90"/>
    <w:rsid w:val="00BD2EFB"/>
    <w:rsid w:val="00BD345E"/>
    <w:rsid w:val="00BD3808"/>
    <w:rsid w:val="00BD3AC5"/>
    <w:rsid w:val="00BD4A62"/>
    <w:rsid w:val="00BE1277"/>
    <w:rsid w:val="00BE2FE4"/>
    <w:rsid w:val="00BE30DF"/>
    <w:rsid w:val="00BE3672"/>
    <w:rsid w:val="00BF70E8"/>
    <w:rsid w:val="00BF7FBB"/>
    <w:rsid w:val="00C01079"/>
    <w:rsid w:val="00C02FBA"/>
    <w:rsid w:val="00C04585"/>
    <w:rsid w:val="00C0699B"/>
    <w:rsid w:val="00C279CF"/>
    <w:rsid w:val="00C3294B"/>
    <w:rsid w:val="00C3348D"/>
    <w:rsid w:val="00C40098"/>
    <w:rsid w:val="00C42655"/>
    <w:rsid w:val="00C53EAE"/>
    <w:rsid w:val="00C54AED"/>
    <w:rsid w:val="00C60314"/>
    <w:rsid w:val="00C9038D"/>
    <w:rsid w:val="00C921BA"/>
    <w:rsid w:val="00C93B14"/>
    <w:rsid w:val="00CA59AA"/>
    <w:rsid w:val="00CB06F6"/>
    <w:rsid w:val="00CF17DD"/>
    <w:rsid w:val="00CF7215"/>
    <w:rsid w:val="00D01E70"/>
    <w:rsid w:val="00D13B77"/>
    <w:rsid w:val="00D15EFF"/>
    <w:rsid w:val="00D2102A"/>
    <w:rsid w:val="00D42CCB"/>
    <w:rsid w:val="00D66C26"/>
    <w:rsid w:val="00D743E1"/>
    <w:rsid w:val="00D77E00"/>
    <w:rsid w:val="00D85674"/>
    <w:rsid w:val="00D906A6"/>
    <w:rsid w:val="00DA116C"/>
    <w:rsid w:val="00DA6555"/>
    <w:rsid w:val="00DB0584"/>
    <w:rsid w:val="00DB2ED4"/>
    <w:rsid w:val="00DB52DB"/>
    <w:rsid w:val="00DD087B"/>
    <w:rsid w:val="00DE59BE"/>
    <w:rsid w:val="00DF69AB"/>
    <w:rsid w:val="00E01148"/>
    <w:rsid w:val="00E01378"/>
    <w:rsid w:val="00E11A8C"/>
    <w:rsid w:val="00E15976"/>
    <w:rsid w:val="00E362AF"/>
    <w:rsid w:val="00E368FA"/>
    <w:rsid w:val="00E37FD0"/>
    <w:rsid w:val="00E62481"/>
    <w:rsid w:val="00E63926"/>
    <w:rsid w:val="00E6593F"/>
    <w:rsid w:val="00E67C15"/>
    <w:rsid w:val="00E71287"/>
    <w:rsid w:val="00E74FFA"/>
    <w:rsid w:val="00E817DF"/>
    <w:rsid w:val="00E86267"/>
    <w:rsid w:val="00E8640C"/>
    <w:rsid w:val="00E930B1"/>
    <w:rsid w:val="00EA4CE3"/>
    <w:rsid w:val="00EB0131"/>
    <w:rsid w:val="00EB4F8E"/>
    <w:rsid w:val="00EC2BB1"/>
    <w:rsid w:val="00EC3F81"/>
    <w:rsid w:val="00ED317B"/>
    <w:rsid w:val="00EE53FA"/>
    <w:rsid w:val="00EF2159"/>
    <w:rsid w:val="00F01801"/>
    <w:rsid w:val="00F05C7F"/>
    <w:rsid w:val="00F07358"/>
    <w:rsid w:val="00F13F56"/>
    <w:rsid w:val="00F14EE4"/>
    <w:rsid w:val="00F34384"/>
    <w:rsid w:val="00F433D9"/>
    <w:rsid w:val="00F46203"/>
    <w:rsid w:val="00F53806"/>
    <w:rsid w:val="00F57484"/>
    <w:rsid w:val="00F60242"/>
    <w:rsid w:val="00F602A2"/>
    <w:rsid w:val="00F778F5"/>
    <w:rsid w:val="00F87A91"/>
    <w:rsid w:val="00F9167F"/>
    <w:rsid w:val="00F939B8"/>
    <w:rsid w:val="00FA42B3"/>
    <w:rsid w:val="00FA72C8"/>
    <w:rsid w:val="00FA7312"/>
    <w:rsid w:val="00FD0BA2"/>
    <w:rsid w:val="00FD20C3"/>
    <w:rsid w:val="00FD746D"/>
    <w:rsid w:val="00FE7C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colormru v:ext="edit" colors="#ff61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79"/>
    <w:pPr>
      <w:spacing w:before="60"/>
      <w:ind w:left="397" w:right="227" w:hanging="227"/>
      <w:jc w:val="both"/>
    </w:pPr>
    <w:rPr>
      <w:sz w:val="24"/>
      <w:szCs w:val="24"/>
    </w:rPr>
  </w:style>
  <w:style w:type="paragraph" w:styleId="Ttulo1">
    <w:name w:val="heading 1"/>
    <w:basedOn w:val="Normal"/>
    <w:next w:val="Normal"/>
    <w:qFormat/>
    <w:rsid w:val="00C01079"/>
    <w:pPr>
      <w:keepNext/>
      <w:jc w:val="right"/>
      <w:outlineLvl w:val="0"/>
    </w:pPr>
    <w:rPr>
      <w:rFonts w:ascii="Tahoma" w:hAnsi="Tahoma" w:cs="Tahoma"/>
      <w:sz w:val="44"/>
    </w:rPr>
  </w:style>
  <w:style w:type="paragraph" w:styleId="Ttulo2">
    <w:name w:val="heading 2"/>
    <w:basedOn w:val="Normal"/>
    <w:next w:val="Normal"/>
    <w:qFormat/>
    <w:rsid w:val="00C01079"/>
    <w:pPr>
      <w:keepNext/>
      <w:jc w:val="right"/>
      <w:outlineLvl w:val="1"/>
    </w:pPr>
    <w:rPr>
      <w:rFonts w:ascii="Arial" w:hAnsi="Arial" w:cs="Arial"/>
      <w:sz w:val="56"/>
    </w:rPr>
  </w:style>
  <w:style w:type="paragraph" w:styleId="Ttulo3">
    <w:name w:val="heading 3"/>
    <w:basedOn w:val="Normal"/>
    <w:next w:val="Normal"/>
    <w:qFormat/>
    <w:rsid w:val="00C01079"/>
    <w:pPr>
      <w:keepNext/>
      <w:jc w:val="right"/>
      <w:outlineLvl w:val="2"/>
    </w:pPr>
    <w:rPr>
      <w:rFonts w:ascii="Arial" w:hAnsi="Arial" w:cs="Arial"/>
      <w:b/>
      <w:bCs/>
      <w:sz w:val="56"/>
    </w:rPr>
  </w:style>
  <w:style w:type="paragraph" w:styleId="Ttulo4">
    <w:name w:val="heading 4"/>
    <w:basedOn w:val="Normal"/>
    <w:next w:val="Normal"/>
    <w:link w:val="Ttulo4Car"/>
    <w:qFormat/>
    <w:rsid w:val="00C01079"/>
    <w:pPr>
      <w:keepNext/>
      <w:spacing w:before="120" w:after="120"/>
      <w:jc w:val="center"/>
      <w:outlineLvl w:val="3"/>
    </w:pPr>
    <w:rPr>
      <w:b/>
      <w:color w:val="C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C01079"/>
    <w:pPr>
      <w:pBdr>
        <w:top w:val="single" w:sz="24" w:space="1" w:color="auto"/>
        <w:left w:val="single" w:sz="24" w:space="4" w:color="auto"/>
        <w:bottom w:val="single" w:sz="24" w:space="12" w:color="auto"/>
        <w:right w:val="single" w:sz="24" w:space="4" w:color="auto"/>
      </w:pBdr>
      <w:shd w:val="clear" w:color="auto" w:fill="000000"/>
    </w:pPr>
    <w:rPr>
      <w:rFonts w:ascii="Arial" w:hAnsi="Arial" w:cs="Arial"/>
      <w:color w:val="FFFFFF"/>
      <w:sz w:val="28"/>
      <w:szCs w:val="28"/>
    </w:rPr>
  </w:style>
  <w:style w:type="paragraph" w:customStyle="1" w:styleId="Esquemarojo">
    <w:name w:val="Esquema rojo"/>
    <w:basedOn w:val="Normal"/>
    <w:qFormat/>
    <w:rsid w:val="00C01079"/>
    <w:pPr>
      <w:numPr>
        <w:numId w:val="1"/>
      </w:numPr>
      <w:spacing w:before="360" w:after="360"/>
      <w:ind w:left="1060" w:hanging="703"/>
    </w:pPr>
    <w:rPr>
      <w:rFonts w:ascii="Corbel" w:hAnsi="Corbel"/>
      <w:b/>
      <w:color w:val="0D0D0D"/>
      <w:sz w:val="22"/>
      <w:szCs w:val="18"/>
      <w:lang w:eastAsia="es-ES_tradnl"/>
    </w:rPr>
  </w:style>
  <w:style w:type="paragraph" w:styleId="Textoindependiente2">
    <w:name w:val="Body Text 2"/>
    <w:basedOn w:val="Normal"/>
    <w:semiHidden/>
    <w:rsid w:val="00C01079"/>
    <w:rPr>
      <w:b/>
      <w:bCs/>
    </w:rPr>
  </w:style>
  <w:style w:type="paragraph" w:styleId="Textoindependiente3">
    <w:name w:val="Body Text 3"/>
    <w:basedOn w:val="Normal"/>
    <w:semiHidden/>
    <w:rsid w:val="00C01079"/>
    <w:rPr>
      <w:rFonts w:ascii="Arial" w:hAnsi="Arial" w:cs="Arial"/>
      <w:b/>
      <w:bCs/>
      <w:i/>
      <w:iCs/>
      <w:color w:val="FFFFFF"/>
    </w:rPr>
  </w:style>
  <w:style w:type="paragraph" w:styleId="Encabezado">
    <w:name w:val="header"/>
    <w:basedOn w:val="Normal"/>
    <w:semiHidden/>
    <w:rsid w:val="00C01079"/>
    <w:pPr>
      <w:tabs>
        <w:tab w:val="center" w:pos="4252"/>
        <w:tab w:val="right" w:pos="8504"/>
      </w:tabs>
    </w:pPr>
  </w:style>
  <w:style w:type="paragraph" w:styleId="Piedepgina">
    <w:name w:val="footer"/>
    <w:basedOn w:val="Normal"/>
    <w:link w:val="PiedepginaCar"/>
    <w:rsid w:val="00C01079"/>
    <w:pPr>
      <w:tabs>
        <w:tab w:val="center" w:pos="4252"/>
        <w:tab w:val="right" w:pos="8504"/>
      </w:tabs>
    </w:pPr>
  </w:style>
  <w:style w:type="paragraph" w:customStyle="1" w:styleId="Adentrado1conpuntonaranja">
    <w:name w:val="Adentrado1 (con punto naranja)"/>
    <w:basedOn w:val="Normal"/>
    <w:rsid w:val="00B95A68"/>
    <w:pPr>
      <w:numPr>
        <w:numId w:val="2"/>
      </w:numPr>
      <w:tabs>
        <w:tab w:val="left" w:pos="680"/>
      </w:tabs>
      <w:spacing w:after="60"/>
    </w:pPr>
    <w:rPr>
      <w:rFonts w:ascii="Tahoma" w:hAnsi="Tahoma"/>
      <w:color w:val="333333"/>
      <w:sz w:val="22"/>
      <w:szCs w:val="20"/>
      <w:lang w:val="es-ES_tradnl"/>
    </w:rPr>
  </w:style>
  <w:style w:type="character" w:customStyle="1" w:styleId="Ttulo4Car">
    <w:name w:val="Título 4 Car"/>
    <w:basedOn w:val="Fuentedeprrafopredeter"/>
    <w:link w:val="Ttulo4"/>
    <w:rsid w:val="00AC77B8"/>
    <w:rPr>
      <w:b/>
      <w:color w:val="C00000"/>
      <w:sz w:val="32"/>
      <w:szCs w:val="24"/>
    </w:rPr>
  </w:style>
  <w:style w:type="paragraph" w:customStyle="1" w:styleId="Adentrado-1">
    <w:name w:val="Adentrado-1"/>
    <w:basedOn w:val="Normal"/>
    <w:link w:val="Adentrado-1Car"/>
    <w:rsid w:val="00780782"/>
    <w:pPr>
      <w:spacing w:after="60"/>
      <w:ind w:firstLine="284"/>
    </w:pPr>
    <w:rPr>
      <w:rFonts w:ascii="Tahoma" w:hAnsi="Tahoma"/>
      <w:color w:val="333333"/>
      <w:sz w:val="20"/>
      <w:szCs w:val="20"/>
    </w:rPr>
  </w:style>
  <w:style w:type="character" w:customStyle="1" w:styleId="Adentrado-1Car">
    <w:name w:val="Adentrado-1 Car"/>
    <w:basedOn w:val="Fuentedeprrafopredeter"/>
    <w:link w:val="Adentrado-1"/>
    <w:rsid w:val="00780782"/>
    <w:rPr>
      <w:rFonts w:ascii="Tahoma" w:hAnsi="Tahoma"/>
      <w:color w:val="333333"/>
    </w:rPr>
  </w:style>
  <w:style w:type="paragraph" w:styleId="Sinespaciado">
    <w:name w:val="No Spacing"/>
    <w:link w:val="SinespaciadoCar"/>
    <w:uiPriority w:val="1"/>
    <w:qFormat/>
    <w:rsid w:val="00E63926"/>
    <w:pPr>
      <w:spacing w:before="60"/>
      <w:ind w:left="397" w:right="227" w:hanging="227"/>
      <w:jc w:val="both"/>
    </w:pPr>
    <w:rPr>
      <w:rFonts w:ascii="Calibri" w:hAnsi="Calibri"/>
      <w:sz w:val="22"/>
      <w:szCs w:val="22"/>
      <w:lang w:eastAsia="en-US"/>
    </w:rPr>
  </w:style>
  <w:style w:type="character" w:customStyle="1" w:styleId="SinespaciadoCar">
    <w:name w:val="Sin espaciado Car"/>
    <w:basedOn w:val="Fuentedeprrafopredeter"/>
    <w:link w:val="Sinespaciado"/>
    <w:uiPriority w:val="1"/>
    <w:rsid w:val="00E63926"/>
    <w:rPr>
      <w:rFonts w:ascii="Calibri" w:hAnsi="Calibri"/>
      <w:sz w:val="22"/>
      <w:szCs w:val="22"/>
      <w:lang w:val="es-ES" w:eastAsia="en-US" w:bidi="ar-SA"/>
    </w:rPr>
  </w:style>
  <w:style w:type="paragraph" w:styleId="Textodeglobo">
    <w:name w:val="Balloon Text"/>
    <w:basedOn w:val="Normal"/>
    <w:link w:val="TextodegloboCar"/>
    <w:uiPriority w:val="99"/>
    <w:semiHidden/>
    <w:unhideWhenUsed/>
    <w:rsid w:val="00E6392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926"/>
    <w:rPr>
      <w:rFonts w:ascii="Tahoma" w:hAnsi="Tahoma" w:cs="Tahoma"/>
      <w:sz w:val="16"/>
      <w:szCs w:val="16"/>
    </w:rPr>
  </w:style>
  <w:style w:type="paragraph" w:styleId="TDC2">
    <w:name w:val="toc 2"/>
    <w:basedOn w:val="TDC1"/>
    <w:semiHidden/>
    <w:rsid w:val="00E71287"/>
    <w:pPr>
      <w:tabs>
        <w:tab w:val="left" w:leader="dot" w:pos="964"/>
        <w:tab w:val="right" w:leader="dot" w:pos="8505"/>
      </w:tabs>
      <w:spacing w:after="60"/>
      <w:ind w:left="964" w:right="567"/>
    </w:pPr>
    <w:rPr>
      <w:rFonts w:ascii="Tahoma" w:hAnsi="Tahoma"/>
      <w:b/>
      <w:color w:val="333333"/>
      <w:sz w:val="28"/>
      <w:szCs w:val="20"/>
      <w:lang w:val="es-ES_tradnl"/>
    </w:rPr>
  </w:style>
  <w:style w:type="paragraph" w:styleId="TDC1">
    <w:name w:val="toc 1"/>
    <w:basedOn w:val="Normal"/>
    <w:next w:val="Normal"/>
    <w:autoRedefine/>
    <w:uiPriority w:val="39"/>
    <w:semiHidden/>
    <w:unhideWhenUsed/>
    <w:rsid w:val="00E71287"/>
  </w:style>
  <w:style w:type="paragraph" w:styleId="Prrafodelista">
    <w:name w:val="List Paragraph"/>
    <w:basedOn w:val="Normal"/>
    <w:uiPriority w:val="34"/>
    <w:qFormat/>
    <w:rsid w:val="0086727A"/>
    <w:pPr>
      <w:ind w:left="708"/>
    </w:pPr>
  </w:style>
  <w:style w:type="table" w:styleId="Tablaconcuadrcula">
    <w:name w:val="Table Grid"/>
    <w:basedOn w:val="Tablanormal"/>
    <w:rsid w:val="00E01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EC3F81"/>
  </w:style>
  <w:style w:type="paragraph" w:customStyle="1" w:styleId="Normal-2">
    <w:name w:val="Normal-2"/>
    <w:basedOn w:val="Normal"/>
    <w:rsid w:val="00665089"/>
    <w:pPr>
      <w:ind w:left="1021"/>
    </w:pPr>
    <w:rPr>
      <w:rFonts w:ascii="Tahoma" w:hAnsi="Tahoma"/>
      <w:color w:val="333333"/>
      <w:sz w:val="22"/>
      <w:szCs w:val="20"/>
      <w:lang w:val="es-ES_tradnl"/>
    </w:rPr>
  </w:style>
  <w:style w:type="paragraph" w:customStyle="1" w:styleId="Puntonaranja">
    <w:name w:val="Punto naranja"/>
    <w:basedOn w:val="Normal"/>
    <w:rsid w:val="00FD0BA2"/>
    <w:pPr>
      <w:numPr>
        <w:numId w:val="13"/>
      </w:numPr>
      <w:spacing w:after="60"/>
    </w:pPr>
    <w:rPr>
      <w:rFonts w:ascii="Tahoma" w:hAnsi="Tahoma"/>
      <w:color w:val="333333"/>
      <w:sz w:val="22"/>
      <w:szCs w:val="20"/>
      <w:lang w:val="es-ES_tradnl"/>
    </w:rPr>
  </w:style>
  <w:style w:type="character" w:styleId="Hipervnculo">
    <w:name w:val="Hyperlink"/>
    <w:basedOn w:val="Fuentedeprrafopredeter"/>
    <w:rsid w:val="00371D09"/>
    <w:rPr>
      <w:color w:val="0000FF"/>
      <w:u w:val="single"/>
    </w:rPr>
  </w:style>
  <w:style w:type="paragraph" w:customStyle="1" w:styleId="Respuesta">
    <w:name w:val="Respuesta"/>
    <w:basedOn w:val="Normal"/>
    <w:autoRedefine/>
    <w:rsid w:val="00EB4F8E"/>
    <w:pPr>
      <w:keepNext/>
      <w:keepLines/>
      <w:tabs>
        <w:tab w:val="right" w:leader="dot" w:pos="5103"/>
      </w:tabs>
      <w:spacing w:before="0"/>
      <w:ind w:left="454" w:right="567" w:firstLine="0"/>
      <w:jc w:val="left"/>
    </w:pPr>
    <w:rPr>
      <w:rFonts w:ascii="Arial" w:hAnsi="Arial"/>
      <w:b/>
      <w:i/>
      <w:sz w:val="16"/>
      <w:szCs w:val="20"/>
      <w:lang w:val="ca-ES"/>
    </w:rPr>
  </w:style>
  <w:style w:type="character" w:customStyle="1" w:styleId="PiedepginaCar">
    <w:name w:val="Pie de página Car"/>
    <w:basedOn w:val="Fuentedeprrafopredeter"/>
    <w:link w:val="Piedepgina"/>
    <w:rsid w:val="00B706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450071">
      <w:bodyDiv w:val="1"/>
      <w:marLeft w:val="0"/>
      <w:marRight w:val="0"/>
      <w:marTop w:val="0"/>
      <w:marBottom w:val="0"/>
      <w:divBdr>
        <w:top w:val="none" w:sz="0" w:space="0" w:color="auto"/>
        <w:left w:val="none" w:sz="0" w:space="0" w:color="auto"/>
        <w:bottom w:val="none" w:sz="0" w:space="0" w:color="auto"/>
        <w:right w:val="none" w:sz="0" w:space="0" w:color="auto"/>
      </w:divBdr>
    </w:div>
    <w:div w:id="375472662">
      <w:bodyDiv w:val="1"/>
      <w:marLeft w:val="0"/>
      <w:marRight w:val="0"/>
      <w:marTop w:val="0"/>
      <w:marBottom w:val="0"/>
      <w:divBdr>
        <w:top w:val="none" w:sz="0" w:space="0" w:color="auto"/>
        <w:left w:val="none" w:sz="0" w:space="0" w:color="auto"/>
        <w:bottom w:val="none" w:sz="0" w:space="0" w:color="auto"/>
        <w:right w:val="none" w:sz="0" w:space="0" w:color="auto"/>
      </w:divBdr>
    </w:div>
    <w:div w:id="4776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simplelogica.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simplelogica.com/"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simplelogica.com/" TargetMode="External"/><Relationship Id="rId4" Type="http://schemas.openxmlformats.org/officeDocument/2006/relationships/image" Target="media/image6.jpeg"/></Relationships>
</file>

<file path=word/_rels/footer6.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AF24-8AF4-4F63-877F-49D00F10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1596</Words>
  <Characters>8779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Simple Lógica</Company>
  <LinksUpToDate>false</LinksUpToDate>
  <CharactersWithSpaces>10355</CharactersWithSpaces>
  <SharedDoc>false</SharedDoc>
  <HLinks>
    <vt:vector size="12" baseType="variant">
      <vt:variant>
        <vt:i4>6225989</vt:i4>
      </vt:variant>
      <vt:variant>
        <vt:i4>9</vt:i4>
      </vt:variant>
      <vt:variant>
        <vt:i4>0</vt:i4>
      </vt:variant>
      <vt:variant>
        <vt:i4>5</vt:i4>
      </vt:variant>
      <vt:variant>
        <vt:lpwstr>http://www.simplelogica.com/</vt:lpwstr>
      </vt:variant>
      <vt:variant>
        <vt:lpwstr/>
      </vt:variant>
      <vt:variant>
        <vt:i4>6225989</vt:i4>
      </vt:variant>
      <vt:variant>
        <vt:i4>0</vt:i4>
      </vt:variant>
      <vt:variant>
        <vt:i4>0</vt:i4>
      </vt:variant>
      <vt:variant>
        <vt:i4>5</vt:i4>
      </vt:variant>
      <vt:variant>
        <vt:lpwstr>http://www.simplelogica.com/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cp:lastModifiedBy>
  <cp:revision>2</cp:revision>
  <dcterms:created xsi:type="dcterms:W3CDTF">2016-07-04T08:35:00Z</dcterms:created>
  <dcterms:modified xsi:type="dcterms:W3CDTF">2016-07-04T08:35:00Z</dcterms:modified>
</cp:coreProperties>
</file>